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JTAPI/949/2024 vom 24. September 2024</w:t>
      </w:r>
    </w:p>
    <w:p>
      <w:r>
        <w:t>GE Cour de justice, 2024-09-24, FR</w:t>
      </w:r>
    </w:p>
    <w:p>
      <w:r>
        <w:rPr>
          <w:b/>
        </w:rPr>
        <w:t xml:space="preserve">Quelle: </w:t>
      </w:r>
      <w:r>
        <w:t>https://mcp.opencaselaw.ch/entscheid/ge_gerichte_JTAPI_949_2024</w:t>
      </w:r>
    </w:p>
    <w:p>
      <w:r>
        <w:t>FR: GE_GERICHTE JTAPI/949/2024 du 24 septembre 2024</w:t>
      </w:r>
    </w:p>
    <w:p>
      <w:r>
        <w:t>IT: GE_GERICHTE JTAPI/949/2024 del 24 settembre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20 septembre 2024 à 14h00.</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3.1</w:t>
      </w:r>
    </w:p>
    <w:p>
      <w:r>
        <w:t>; cf. aussi arrêt 2C_135/2019 du 18 novembre 2019 consid. 2.1, non publié in ATF 145 II 313), comme la survenance d'un nouveau motif de détention ou la disparition de l'impossibilité dont était affecté le renvoi ou l'expulsion (arrêt 2A.211/2003 du 5 juin 2003 consid. 3.2). Tel peut par exemple être le cas si l'étranger part dans la clandestinité après la libération de sa première détention (cf. ATF 121 II 110 consid. 2d). Est aussi envisageable la situation où l'autorité a levé une première détention administrative, dès lors que l'exécution du renvoi de l'étranger, en soi possible, n'apparaissait plus comme vraisemblable dans un délai utile ; en tant que les causes pour la mise en détention de l'étranger persistent, cette même autorité peut ordonner la réincarcération de celui-ci si le renvoi s'avère par la suite à nouveau vraisemblable dans un délai raisonnable (ATF 140 II 1 consid. 5.2 in fine ; arrêts 2C_381/2016 du 23 mai 2016 consid. 4.3 ; 2C_700/2015 du 8 décembre 2015 consid. 4.1 ; cf. aussi arrêts 2C_634/2020 et 2C_635/2020 du 3 septembre 2020 consid. 6.8).</w:t>
      </w:r>
    </w:p>
    <w:p>
      <w:r>
        <w:rPr>
          <w:b/>
        </w:rPr>
        <w:t>E. 3.3</w:t>
      </w:r>
    </w:p>
    <w:p>
      <w:r>
        <w:t>; 2C_806/2010 du 21 octobre 2010 consid. 2.1 ; 2C_400/2009 du 16 juillet 2009 consid. 3.1).</w:t>
      </w:r>
    </w:p>
    <w:p>
      <w:r>
        <w:rPr>
          <w:b/>
        </w:rPr>
        <w:t>E. 4</w:t>
      </w:r>
    </w:p>
    <w:p>
      <w:r>
        <w:t>L'art. 76 al. 1 let. b ch. 1 LEI, renvoyant à l'art. 75 al. 1 lettre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3 ans (art. 10 al. 2 CP ; cf. ATA/295/2011 du 12 mai 2011, consid. 4).</w:t>
      </w:r>
    </w:p>
    <w:p>
      <w:r>
        <w:rPr>
          <w:b/>
        </w:rPr>
        <w:t>E. 5</w:t>
      </w:r>
    </w:p>
    <w:p>
      <w:r>
        <w:t>La détention administrative est aussi possible si des éléments concrets font craindre que ladite personne entende se soustraire à son refoulement, en particulier parce qu'elle ne se soumet pas à son obligation de collaborer (art. 76 al. 1 let. b ch. 3 LEI) ou si son comportement permet de conclure qu'elle se refuse à obtempérer aux instructions des autorités (art. 76 al. 1 let. b ch. 4 LEI).</w:t>
      </w:r>
    </w:p>
    <w:p>
      <w:r>
        <w:t>- 8/14 - A/3100/2024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5.1</w:t>
      </w:r>
    </w:p>
    <w:p>
      <w:r>
        <w:t>;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t>- 9/14 - A/3100/2024</w:t>
      </w:r>
    </w:p>
    <w:p>
      <w:r>
        <w:rPr>
          <w:b/>
        </w:rPr>
        <w:t>E. 6</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w:t>
      </w:r>
    </w:p>
    <w:p>
      <w:r>
        <w:rPr>
          <w:b/>
        </w:rPr>
        <w:t>E. 7</w:t>
      </w:r>
    </w:p>
    <w:p>
      <w:r>
        <w:t>En l’espèce, l’intéressé fait l’objet d’une décision de renvoi de Suisse définitive et exécutoire, prononcée par l’OCPM le 3 février 2021. Il a par ailleurs été condamné pour vol et recel, infractions constitutives de crimes. Il ressort du dossier qu’il n’a aucunement l’intention de se soumettre à la décision de renvoi prononcé il y a plus de trois ans et demi puisqu’il est demeuré en Suisse depuis lors et n’a entrepris aucune démarche pour quitter la Suisse ; le fait d’indiquer en audience vouloir se rendre en Suède vers ses amis alors qu’il n’a aucune autorisation pour résider dans ce pays n'y change rien. Il conteste être ressortissant d’Algérie, alors que les autorités de ce pays l’ont formellement reconnu, sans toutefois apporter le moindre élément permettant d’envisager que sa véritable nationalité serait libyenne, alors qu’il aurait eu le temps d’entreprendre les démarches idoines dans ce but. Ses déclarations en audience qu’il serait finalement apatride sont totalement dénuées de fondement et apparaissent plutôt avoir été faites pour les besoins de la cause, afin d’éviter d’être renvoyé en Algérie. L'assurance de son départ de Suisse répond par ailleurs à un intérêt public certain et, pour les motifs déjà évoqués ci-dessus, toute autre mesure moins incisive que la détention administrative serait vaine pour assurer sa présence au moment où il devra monter dans l'avion devant le reconduire dans son pays en Algérie, étant de surcroit observé qu'à teneur du dossier, il ne dispose pas de moyens de subsistance ni d’un lieu de résidence stable et qu’il a reconnu être consommateur de stupéfiants. Il existe donc des éléments concrets faisant crainte que s’il était remis en liberté, il se soustrairait à son renvoi et disparaitrait dans la clandestinité. Les conditions légales de la détention sont donc remplies.</w:t>
      </w:r>
    </w:p>
    <w:p>
      <w:r>
        <w:rPr>
          <w:b/>
        </w:rPr>
        <w:t>E. 8</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w:t>
      </w:r>
    </w:p>
    <w:p>
      <w:r>
        <w:rPr>
          <w:b/>
        </w:rPr>
        <w:t>E. 9</w:t>
      </w:r>
    </w:p>
    <w:p>
      <w:r>
        <w:t>En l’espèce, les autorités ont agi avec diligence et célérité. Les autorités algériennes ont reconnu l’intéressé comme étant un de leurs ressortissants et, dès lors, et contrairement à ce que l’intéressé laisse entendre, elles n’avaient pas à entreprendre d’autres démarches auprès d’autorités d’autres pays. De son côté, l’intéressé n’a jamais entrepris la moindre démarche en vue de son identification. Les autorités ont sollicité la réservation d’une place sur un vol de ligne à destination de l’Algérie pour l’intéressé le 14 septembre 2024 déjà, démarche permettant ensuite d’obtenir un laissez-passer que les autorités algériennes se sont engagées à délivrer. Ainsi, le 20 septembre 2024, le SEM a confirmé le vol pour le 9 octobre 2024 et dès lors demandé la transmission du laissez-passer.</w:t>
      </w:r>
    </w:p>
    <w:p>
      <w:r>
        <w:rPr>
          <w:b/>
        </w:rPr>
        <w:t>E. 10</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w:t>
      </w:r>
    </w:p>
    <w:p>
      <w:r>
        <w:t>- 10/14 - A/3100/2024 l’obtention des documents nécessaires au départ auprès d’un État qui ne fait pas partie des États Schengen prend du retard (art. 79 al. 2 let. b LEI).</w:t>
      </w:r>
    </w:p>
    <w:p>
      <w:r>
        <w:rPr>
          <w:b/>
        </w:rPr>
        <w:t>E. 11</w:t>
      </w:r>
    </w:p>
    <w:p>
      <w:r>
        <w:t>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12</w:t>
      </w:r>
    </w:p>
    <w:p>
      <w:r>
        <w:t>L'art. 80 al. 6 let. c LEI prévoit que la détention est levée lorsque la personne détenue doit subir une peine ou une mesures privative de liberté. Selon la jurisprudence du Tribunal fédéral, il est admissible qu'un étranger libéré d'une première détention administrative soit détenu une nouvelle fois en vue de son renvoi ou de son expulsion dans le cadre de la même procédure ; il faut toutefois qu'un changement déterminant des circonstances permette de le justifier (ATF 140 II 1 consid. 5.2 et les arrêts cités ; arrêts 2C_381/2016 du 23 mai 2016 consid. 4.3 ; 2C_700/2015 du 8 décembre 2015 consid. 4.1 ; 2C_658/2014 du 7 août 2014 consid.</w:t>
      </w:r>
    </w:p>
    <w:p>
      <w:r>
        <w:rPr>
          <w:b/>
        </w:rPr>
        <w:t>E. 13</w:t>
      </w:r>
    </w:p>
    <w:p>
      <w:r>
        <w:t>La détention administrative de M. A______, ordonnée initialement le 8 novembre 2023 pour une durée de quatre mois afin d'assurer son expulsion en Algérie, a automatiquement été levée avant cette échéance, le 20 novembre 2023, car il a été incarcéré suite à un ordre d'exécution de peine dans le cadre d'une procédure pénale dirigée à son encontre. Remis en mains des services de police le 18 mars 2024 au terme de sa peine privative de liberté, un nouvel ordre de mise en détention a été prononcé, le même jour, pour une durée de deux mois, prolongée pour une durée de trois mois le 6 mai 2024. Cette détention a une nouvelle fois été interrompue par son placement en détention pénale du 21 mai 2024 au 20 septembre 2024. Les circonstances quant à son statut en Suisse n'ayant pas changé à l'issue de cette peine, il pouvait, sur le principe, être une nouvelle fois placé en détention administrative en vue de l'exécution de son refoulement (cf. arrêt du Tribunal fédéral 2C_1161/2016 du 23 décembre 2016 consid. 3).</w:t>
      </w:r>
    </w:p>
    <w:p>
      <w:r>
        <w:t>- 11/14 - A/3100/2024</w:t>
      </w:r>
    </w:p>
    <w:p>
      <w:r>
        <w:rPr>
          <w:b/>
        </w:rPr>
        <w:t>E. 14</w:t>
      </w:r>
    </w:p>
    <w:p>
      <w:r>
        <w:t>Pour calculer la durée totale d'une détention ordonnée en vertu du droit des étrangers, y compris les détentions régies par l'art. 76a LEI, (cf. Gregor CHATTON/Laurent MERZ, op. cit., n. 33 ad art. 76a p. 816), il faut, en cas de détentions multiples, additionner les durées de détention d'une seule et même procédure de refoulement. En revanche, si la décision de mise en détention intervient dans le cadre d'une nouvelle procédure indépendante des procédures antérieures, les délais légaux recommencent à courir et une détention est à nouveau admissible pour la durée maximale prévue. Il a notamment été jugé qu'il y avait une nouvelle procédure de refoulement lorsqu'une procédure antérieure s'est achevée par un renvoi ou une expulsion réussie ou par un départ volontaire de l'étranger et que, par la suite, celui-ci revient en Suisse et doit être à nouveau renvoyé ou expulsé (cf. ATF 145 II 313 consid. 3.1.2).</w:t>
      </w:r>
    </w:p>
    <w:p>
      <w:r>
        <w:rPr>
          <w:b/>
        </w:rPr>
        <w:t>E. 15</w:t>
      </w:r>
    </w:p>
    <w:p>
      <w:r>
        <w:t>En l’espèce, à ce jour, la détention administrative de l’intéressé a duré un peu moins de trois mois. Une nouvelle détention administrative de deux mois est ainsi conforme à l’art. 79 LEI et respecte le principe de proportionnalité.</w:t>
      </w:r>
    </w:p>
    <w:p>
      <w:r>
        <w:rPr>
          <w:b/>
        </w:rPr>
        <w:t>E. 16</w:t>
      </w:r>
    </w:p>
    <w:p>
      <w:r>
        <w:t>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Les raisons juridiques ou matérielles doivent être importantes (« triftige Gründe »), l'exécution du renvoi ou de l'expulsion devant être qualifiée d'impossible lorsque le rapatriement est pratiquement exclu, même si l'identité et la nationalité de l'étranger sont connues et que les papiers requis peuvent être obtenus. Tel est par exemple le cas d'un détenu présentant des atteintes à sa santé si importantes, que celles-ci rendent impossible son transport pendant une longue période. Il s'agit d'évaluer la possibilité d'exécuter la décision de renvoi ou d'expulsion dans chaque cas d'espèce. Le facteur décisif est de savoir si l'exécution de l'éloignement semble possible dans un délai prévisible respectivement raisonnable avec une probabilité suffisante. La détention viole l'art. 80 al. 6 let. a LEI, ainsi que le principe de proportionnalité, lorsqu'il y a de bonnes raisons de penser que tel ne pourra pas être le cas. Sous l'angle de l'art. 80 al. 6 let. a LEI, la détention ne doit être levée que si la possibilité de procéder à l'expulsion est inexistante ou hautement improbable et purement théorique, mais pas s'il y a une chance sérieuse, bien que mince, d'y procéder (ATF 130 II 56 consid. 4.1.1 et 4.1.3 ; arrêt du Tribunal fédéral 2C_560/2021 du 3 août 2021 consid. 7.1 ; cf. aussi not. arrêts 2C_672/2019 du 22 août 2020 consid. 5.1 ; 2C_672/2019 du 22 août 2019 consid. 5.1 ; 2C_1072/2015 du 21 décembre 2015 consid. 3.2 et les arrêts cités).</w:t>
      </w:r>
    </w:p>
    <w:p>
      <w:r>
        <w:rPr>
          <w:b/>
        </w:rPr>
        <w:t>E. 17</w:t>
      </w:r>
    </w:p>
    <w:p>
      <w:r>
        <w:t>L'impossibilité suppose en tout état de cause notamment que l'étranger ne puisse pas, sur une base volontaire, quitter la Suisse et rejoindre son État d'origine, de provenance ou un État tiers (ATA/43/2020 du 17 janvier 2020 consid. 8b ; ATA/1143/2019 du 19 juillet 2019 consid. 10 ; ATA/776/2019 du 16 avril 2019 consid. 7 et les références citées), étant rappelé que tant que l'impossibilité du renvoi dépend de la volonté de l'étranger de collaborer avec les autorités, celui-ci ne peut</w:t>
      </w:r>
    </w:p>
    <w:p>
      <w:r>
        <w:t>- 12/14 - A/3100/2024 s'en prévaloir (cf. arrêt du Tribunal fédéral 2C_639/2011 du 16 septembre 2011 ; ATA/221/2018 du 9 mars 2018 ; ATA/381/2012 du 13 juin 2012 ; ATA/283/2012 du 8 mai 2012 ; ATA/257/2012 du 2 mai 2012).</w:t>
      </w:r>
    </w:p>
    <w:p>
      <w:r>
        <w:rPr>
          <w:b/>
        </w:rPr>
        <w:t>E. 18</w:t>
      </w:r>
    </w:p>
    <w:p>
      <w:r>
        <w:t>Selon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Une mise en danger concrète de l'intéressé en cas de retour dans son pays d'origine peut ainsi constituer une raison rendant impossible l'exécution du renvoi (cf. ATF 125 II 217 consid. 2 ; arrêts du Tribunal fédéral 2C_672/2019 du 22 août 2020 consid. 5.1 ; 2C_672/2019 du 22 août 2019 consid. 5.1 ; 2C_951/2015 du 17 novembre 2015 consid. 3.1). L'art. 83 al. 4 LEI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 et de moyens de formation, ne suffisent pas en soi à réaliser une telle mise en danger (cf. not. ATA/1004/2021 du 28 septembre 2021 consid. 4a ; ATA/997/2020 du 6 octobre 2020 consid 6a ; ATA/490/2020 du 19 mai 2020 consid. 11d ; ATAF 2010/54 consid. 5.1 ; ATAF 2010/41 consid 8.3.6 ; arrêts du Tribunal administratif fédéral D-5367/2015 du 24 mars 2020 consid. 8 ; F-838/2017 du 27 mars 2018 consid. 4.3). S'agissant spécifiquement des personnes en traitement médical en Suisse, l'exécution du renvoi ne devient inexigible que dans la mesure où elles pourraient ne plus recevoir les soins essentiels garantissant des conditions minimales d'existence une fois de retour dans leur pays d'origine ou de provenance. Par soins essentiels, il faut entendre les soins de médecine générale et d'urgence absolument nécessaires à la garantie de la dignité humaine (cf. arrêts du Tribunal administratif fédéral D-6799/2017 du 8 octobre 2020 ; E-3320/2016 du 6 juin 2016 et les références citées ; ATA/61/2022 du 25 janvier 2022 consid. 4c). L'art. 83 al. 4 LEI ne confère pas un droit général d'accès en Suisse à des mesures médicales visant à recouvrer la santé ou à la maintenir, au simple motif que l'infrastructure hospitalière et le savoir-faire médical dans le pays d'origine n'atteignent pas le standard élevé prévalant en Suisse. Ainsi, si les soins essentiels nécessaires peuvent être assurés dans le pays d'origine ou de provenance, l'exécution du renvoi sera raisonnablement exigible. Elle ne le sera plus, en raison de l'absence de possibilités de traitement adéquat, si l'état de santé de l'intéressé se dégraderait très rapidement au point de conduire d'une manière certaine à la mise en danger concrète de sa vie ou à une atteinte sérieuse, durable et notablement plus grave de son intégrité physique (cf. arrêt du Tribunal administratif fédéral E-2693/2016 du 30 mai 2016 consid. 4.1 et les références citées ; ATA/61/2022 du 25 janvier 2022 consid. 4c ; ATA/1455/2017</w:t>
      </w:r>
    </w:p>
    <w:p>
      <w:r>
        <w:t>- 13/14 - A/3100/2024 du 31 octobre 2017 consid. 10d). L'accès à des soins essentiels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arrêt du Tribunal administratif fédéral E-6559/2018 du 3 octobre 2019 consid. 3.6 et les références citées ; ATA/61/2022 du 25 janvier 2022 consid. 4c).</w:t>
      </w:r>
    </w:p>
    <w:p>
      <w:r>
        <w:rPr>
          <w:b/>
        </w:rPr>
        <w:t>E. 19</w:t>
      </w:r>
    </w:p>
    <w:p>
      <w:r>
        <w:t>La situation médicale de l’intéressé a déjà été analysée. Le rapport médical dans le domaine du retour du 4 mars 2024 dont il est fait référence dans le jugement du tribunal du 15 mai 2024 fait état d’un état anxiodépressif et de troubles du sommeil. Selon le rapport établi le 19 août 2024, l’intéressé est suivi médicalement pour des problèmes de dépendance, d’anxiété nocturne et trouble du sommeil et de coxalgie gauche chronique – aucune indication de prothèse de la hanche et de vis n’y figure : il suit un traitement médicamenteux. En l’état, aucun élément ne permet de retenir que ces affections rendraient le renvoi de l’intéressé impossible.</w:t>
      </w:r>
    </w:p>
    <w:p>
      <w:r>
        <w:rPr>
          <w:b/>
        </w:rPr>
        <w:t>E. 20</w:t>
      </w:r>
    </w:p>
    <w:p>
      <w:r>
        <w:t>Au vu de ce qui précède, il y a lieu de confirmer l'ordre de mise en détention administrative de M. A______ pour une durée de deux mois.</w:t>
      </w:r>
    </w:p>
    <w:p>
      <w:r>
        <w:rPr>
          <w:b/>
        </w:rPr>
        <w:t>E. 21</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- 14/14 - A/3100/2024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