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JTAPI/946/2024 vom 14. Dezember 2023</w:t>
      </w:r>
    </w:p>
    <w:p>
      <w:r>
        <w:t>GE Cour de justice, 2023-12-14, FR</w:t>
      </w:r>
    </w:p>
    <w:p>
      <w:r>
        <w:rPr>
          <w:b/>
        </w:rPr>
        <w:t xml:space="preserve">Quelle: </w:t>
      </w:r>
      <w:r>
        <w:t>https://mcp.opencaselaw.ch/entscheid/ge_gerichte_JTAPI_946_2024</w:t>
      </w:r>
    </w:p>
    <w:p>
      <w:r>
        <w:t>FR: GE_GERICHTE JTAPI/946/2024 du 14 décembre 2023</w:t>
      </w:r>
    </w:p>
    <w:p>
      <w:r>
        <w:t>IT: GE_GERICHTE JTAPI/946/2024 del 14 dicembre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w:t>
      </w:r>
    </w:p>
    <w:p>
      <w:r>
        <w:t>- 4/9 - A/368/2024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L’admission de la qualité pour recourir ne signifie pas encore que toutes les conclusions respectivement les griefs formulés par la recourante soient recevables.</w:t>
      </w:r>
    </w:p>
    <w:p>
      <w:r>
        <w:rPr>
          <w:b/>
        </w:rPr>
        <w:t>E. 3.1</w:t>
      </w:r>
    </w:p>
    <w:p>
      <w:r>
        <w:t>et les arrêts cités).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w:t>
      </w:r>
    </w:p>
    <w:p>
      <w:r>
        <w:rPr>
          <w:b/>
        </w:rPr>
        <w:t>E. 4</w:t>
      </w:r>
    </w:p>
    <w:p>
      <w:r>
        <w:t>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w:t>
      </w:r>
    </w:p>
    <w:p>
      <w:r>
        <w:rPr>
          <w:b/>
        </w:rPr>
        <w:t>E. 5</w:t>
      </w:r>
    </w:p>
    <w:p>
      <w:r>
        <w:t>En l’espèce, l’objet du litige porte exclusivement sur l’avertissement prononcé à l'encontre de Mme A______ le 14 décembre 2023. La conclusion tendant à l'octroi du renouvellement de son permis C est exorbitante à l’objet de la décision entreprise et, partant, irrecevable.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- 5/9 - A/368/2024</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camerounais.</w:t>
      </w:r>
    </w:p>
    <w:p>
      <w:r>
        <w:rPr>
          <w:b/>
        </w:rPr>
        <w:t>E. 10</w:t>
      </w:r>
    </w:p>
    <w:p>
      <w:r>
        <w:t>Selon l'art. 63 al. 1 let. c LEI, l'autorisation d'établissement peut être révoquée lorsqu'un étranger ou une personne dont il a la charge dépend durablement et dans une large mesure de l'aide sociale.</w:t>
      </w:r>
    </w:p>
    <w:p>
      <w:r>
        <w:rPr>
          <w:b/>
        </w:rPr>
        <w:t>E. 11</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 122 II 1 consid. 3c ; arrêt du Tribunal fédéral 2C_633/2018 du</w:t>
      </w:r>
    </w:p>
    <w:p>
      <w:r>
        <w:rPr>
          <w:b/>
        </w:rPr>
        <w:t>E. 13</w:t>
      </w:r>
    </w:p>
    <w:p>
      <w:r>
        <w:t>Une période de deux ou trois ans constitue en principe la durée minimale à partir de laquelle il peut être admis que l'autorité disposera de suffisamment de recul pour apprécier ou non le caractère durable et important de la dépendance de l'étranger de l'aide sociale (cf. ATF 119 Ib 1 consid. 3b ; arrêt du Tribunal fédéral 2C_268/2011 du 22 juillet 2011 consid. 6.2.4).</w:t>
      </w:r>
    </w:p>
    <w:p>
      <w:r>
        <w:rPr>
          <w:b/>
        </w:rPr>
        <w:t>E. 14</w:t>
      </w:r>
    </w:p>
    <w:p>
      <w:r>
        <w:t>Pour apprécier si une personne se trouve dans une large mesure à la charge de l'aide sociale, il faut tenir compte du montant total des prestations déjà versées à ce titre (arrêts du Tribunal fédéral 2C_268/2011 du 22 juillet 2011 consid. 6.2.3 ; 2C_210/2007 du 5 septembre 2007 consid. 3.1).</w:t>
      </w:r>
    </w:p>
    <w:p>
      <w:r>
        <w:t>- 6/9 - A/368/2024</w:t>
      </w:r>
    </w:p>
    <w:p>
      <w:r>
        <w:rPr>
          <w:b/>
        </w:rPr>
        <w:t>E. 15</w:t>
      </w:r>
    </w:p>
    <w:p>
      <w:r>
        <w:t>Le Tribunal fédéral a par exemple jugé que les critères de l'importance et du caractère durable de la dépendance à l'aide sociale étaient réunis dans les cas d'un recourant ayant perçu un montant de CHF 143'361.- sur douze ans (arrêt du Tribunal fédéral 2C_268/2011 du 22 juillet 2011 consid. 6.2.4), d'une famille de cinq personnes ayant perçu plus de CHF 210'000.- d'aide sociale sur une période d'environ onze ans (arrêt du Tribunal fédéral 2A.692/2006 du 1er février 2007 consid. 3.2.1), d'un recourant à qui plus de CHF 96'000.- avaient été alloués sur neuf années (ATF 123 II 529 consid. 4), d'un couple assisté à hauteur de CHF 80'000.- sur une durée de cinq ans et demi (ATF 119 Ib 1 consid. 3a) et d'un couple ayant obtenu CHF 50'000.- en l'espace de deux ans (arrêt du Tribunal fédéral 2C_672/2008 du 9 avril 2009 consid. 3.3).</w:t>
      </w:r>
    </w:p>
    <w:p>
      <w:r>
        <w:rPr>
          <w:b/>
        </w:rPr>
        <w:t>E. 16</w:t>
      </w:r>
    </w:p>
    <w:p>
      <w:r>
        <w:t>L'extinction d'un droit à une autorisation de séjour en raison d'un motif de révocation doit néanmoins être proportionnée (ATF 135 II 377 consid. 4.3 ; arrêt du Tribunal fédéral 2C_633/2018 du 13 février 2019 consid. 7.1). L'examen de la proportionnalité de la mesure sous l'angle de l’art. 5 al. 2 Cst.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(cf. ATF 140 I 145 consid. 4.3 ; arrêts du Tribunal fédéral 2C_452/2019 du 30 septembre 2019 consid. 6 ; 2C_158/2019 du 12 avril 2019 consid. 5.2 ; 2C_754/2018 du 28 janvier 2019 consid. 6.1 et les références ; cf. infra).</w:t>
      </w:r>
    </w:p>
    <w:p>
      <w:r>
        <w:rPr>
          <w:b/>
        </w:rPr>
        <w:t>E. 17</w:t>
      </w:r>
    </w:p>
    <w:p>
      <w:r>
        <w:t>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 arrêts du Tribunal fédéral 2C_633/2018 du 13 février 2019 consid. 7.1 ; 2C_492/2018 du 9 août 2018 consid. 4.2 ; 2C_120/2015 du 2 février 2016 consid.</w:t>
      </w:r>
    </w:p>
    <w:p>
      <w:r>
        <w:rPr>
          <w:b/>
        </w:rPr>
        <w:t>E. 18</w:t>
      </w:r>
    </w:p>
    <w:p>
      <w:r>
        <w:t>La durée du séjour en Suisse d'un étranger constitue un critère très important ; plus cette durée est longue, plus les conditions pour prononcer le renvoi doivent être appréciées restrictivement (cf. ATF 135 II 377 consid. 4.4 et 4.5 ; arrêts du Tribunal fédéral 2C_452/2019 du 30 septembre 2019 consid. 6.1 ; 2C_970/2017 du 7 mars 2018 consid. 4.1).</w:t>
      </w:r>
    </w:p>
    <w:p>
      <w:r>
        <w:rPr>
          <w:b/>
        </w:rPr>
        <w:t>E. 19</w:t>
      </w:r>
    </w:p>
    <w:p>
      <w:r>
        <w:t>Le fait de refuser un droit de séjour à un étranger dont la famille se trouve en Suisse peut porter atteinte au droit au respect de la vie privée et familiale garanti par l'art.</w:t>
      </w:r>
    </w:p>
    <w:p>
      <w:r>
        <w:t>- 7/9 - A/368/2024 8 CEDH (ATF 139 I 330 consid. 2.1 ; 135 I 143 consid. 1.3.1 ; 135 I 153 consid. 2.1 ; arrêts du Tribunal fédéral 2C_325/2019 du 3 février 2020 consid. 3.1). Pour autant, les liens familiaux ne sauraient conférer de manière absolue, en vertu de cette disposition, un droit d'entrée et de séjour (ATF 139 I 330 consid. 2.1 ; 138 I 246 consid. 3.2.1 ; arrêts du Tribunal fédéral 2C_325/2019 du 3 février 2020 consid. 3.1).</w:t>
      </w:r>
    </w:p>
    <w:p>
      <w:r>
        <w:rPr>
          <w:b/>
        </w:rPr>
        <w:t>E. 20</w:t>
      </w:r>
    </w:p>
    <w:p>
      <w:r>
        <w:t>En l'espèce, il n'est pas contesté que la recourante a été dépendante de l'aide sociale de manière continue, durant environ cinq ans, entre 2018 et 2023, hormis pendant des périodes d'incarcération, et qu'elle a perçu à ce titre, des prestations pour un montant total d'environ 126'400.-. Sans formation ni activité lucrative, ses perspectives en matière d'indépendance financière ne sont pas favorables. Sous l’angle du principe de la proportionnalité, le défaut d'intégration de la recourante dès lors qu'elle a été fortement dépendante de l'aide sociale et qu'elle a commis des crimes et délits graves sur une courte période, relativise fortement le nombre des années qu’elle a passées en Suisse et pèse fortement en sa défaveur. Elle n'a versé aucune pièce démontrant sa volonté de trouver un emploi ni qu'elle serait empêchée de travailler pour des raisons médicales. En l’absence de signes encourageants permettant que l’on s’attende à une modification de sa situation, c'est à bon droit que l’OCPM a estimé que le motif de révocation de l'art. 62 al. 1 let. e LEI était donné.</w:t>
      </w:r>
    </w:p>
    <w:p>
      <w:r>
        <w:rPr>
          <w:b/>
        </w:rPr>
        <w:t>E. 21</w:t>
      </w:r>
    </w:p>
    <w:p>
      <w:r>
        <w:t>À teneur de l'art. 96 al. 2 LEI, lorsqu'une mesure serait justifiée, mais qu'elle n'est pas adéquate, l'autorité compétente peut donner un simple avertissement à la personne concernée en lui adressant un avis comminatoire.</w:t>
      </w:r>
    </w:p>
    <w:p>
      <w:r>
        <w:rPr>
          <w:b/>
        </w:rPr>
        <w:t>E. 22</w:t>
      </w:r>
    </w:p>
    <w:p>
      <w:r>
        <w:t>Cette disposition, qui n'a pas un caractère obligatoire (cf. arrêt du Tribunal fédéral 2C_146/2020 du 24 avril 2020 consid. 12), implique que la mesure - en l'occurrence la révocation de l'autorisation d'établissement du recourant - soit justifiée, mais permet à l'autorité d'y renoncer au profit d'un avertissement, pour des motifs liés à la seule proportionnalité (arrêt du Tribunal fédéral 2C_280/2014 du 22 août 2014 consid. 3). Cela permet donc à l'autorité de constater un comportement inadéquat et d'exiger de lui une certaine conduite (cf. arrêt du Tribunal fédéral 2C_114/2012 du 26 mars 2013 consid. 1.1).</w:t>
      </w:r>
    </w:p>
    <w:p>
      <w:r>
        <w:rPr>
          <w:b/>
        </w:rPr>
        <w:t>E. 23</w:t>
      </w:r>
    </w:p>
    <w:p>
      <w:r>
        <w:t>Afin de respecter le principe de proportionnalité, l'avertissement est ainsi généralement rendu lorsque la mesure principale n'est pas encore adéquate, mais qu'elle pourrait l'être si la personne concernée ne modifie pas son comportement. Il doit être rendu sous forme de décision écrite et motivée (cf. Benjamin SCHINDLER, in Martina CARONI/Thomas GÄCHTER/Daniela TURNHERR [éd.], Bundesgesetz über die Ausländerinnen und Ausländer [AuG], 2010, n. 19 ad art. 96 ss p. 887 ss ; cf. aussi Olivier BICLER/Yanick BUSSY, in Minh Son NGUYEN/Cesla AMARELLE [éd.], Code annoté de droit des migrations, Volume II : Loi sur les étrangers, 2017, n. 42 ss p. 1050 s.)</w:t>
      </w:r>
    </w:p>
    <w:p>
      <w:r>
        <w:rPr>
          <w:b/>
        </w:rPr>
        <w:t>E. 24</w:t>
      </w:r>
    </w:p>
    <w:p>
      <w:r>
        <w:t>Cette mesure empiète sur le statut juridique de la personne concernée, dans la mesure où elle affaiblit son droit de séjour, car elle pourra être prise en compte lors</w:t>
      </w:r>
    </w:p>
    <w:p>
      <w:r>
        <w:t>- 8/9 - A/368/2024 de prochaines décisions relevant du droit des étrangers (arrêt du Tribunal fédéral 2C_114/2012 du 26 mars 2013 consid. 1.1). Il s'agit d'une mesure autonome de droit des étrangers, qui clôt la procédure avec des conséquences moins drastiques que la révocation ou la non-prolongation de l'autorisation, et constitue une décision finale, susceptible de recours (cf. arrêt du Tribunal fédéral 2C_114/2012 du 26 mars 2013 consid. 1.1).</w:t>
      </w:r>
    </w:p>
    <w:p>
      <w:r>
        <w:rPr>
          <w:b/>
        </w:rPr>
        <w:t>E. 25</w:t>
      </w:r>
    </w:p>
    <w:p>
      <w:r>
        <w:t>Traditionnellement, 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144 II 16 consid. 2.2 ; 142 I 76 consid. 3.5.1 ; 142 I 49 consid. 9.1 ; 140 I 218 consid. 6.7.1 ; arrêts du Tribunal fédéral 2C_88/2019 du 29 août 2019 consid. 3.2 ; 2C_793/2018 du 13 mars 2019 consid. 3.3 ; 2C_206/2017 du 23 février 2018 consid. 8.3).</w:t>
      </w:r>
    </w:p>
    <w:p>
      <w:r>
        <w:rPr>
          <w:b/>
        </w:rPr>
        <w:t>E. 26</w:t>
      </w:r>
    </w:p>
    <w:p>
      <w:r>
        <w:t>In casu, bien que les conditions d'une révocation soient réunies, l'OCPM a renoncé au prononcé d'une telle mesure. Tout en acceptant de renouveler l'autorisation d'établissement de la recourante et en application du principe de la proportionnalité, il lui a néanmoins adressé un avertissement, de façon, précisément, à l'inciter à prendre des mesures afin de modifier sa situation et la prévenir des conséquences juridiques auxquelles elle pourrait être confrontée si son déficit d'intégration devait perdurer. Compte tenu de la situation personnelle et familiale de la recourante, cette mesure ne prête pas le flanc à la critique.</w:t>
      </w:r>
    </w:p>
    <w:p>
      <w:r>
        <w:rPr>
          <w:b/>
        </w:rPr>
        <w:t>E. 27</w:t>
      </w:r>
    </w:p>
    <w:p>
      <w:r>
        <w:t>Au vu de ce qui précède, le recours, mal fondé, sera rejeté.</w:t>
      </w:r>
    </w:p>
    <w:p>
      <w:r>
        <w:rPr>
          <w:b/>
        </w:rPr>
        <w:t>E. 28</w:t>
      </w:r>
    </w:p>
    <w:p>
      <w:r>
        <w:t>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versée à la suite du dépôt du recours. 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secrétariat d'État aux migrations.</w:t>
      </w:r>
    </w:p>
    <w:p>
      <w:r>
        <w:t>- 9/9 - A/368/2024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