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JTAPI/943/2021 vom 16. September 2021</w:t>
      </w:r>
    </w:p>
    <w:p>
      <w:r>
        <w:t>GE Cour de justice, 2021-09-16, FR</w:t>
      </w:r>
    </w:p>
    <w:p>
      <w:r>
        <w:rPr>
          <w:b/>
        </w:rPr>
        <w:t xml:space="preserve">Quelle: </w:t>
      </w:r>
      <w:r>
        <w:t>https://mcp.opencaselaw.ch/entscheid/ge_gerichte_JTAPI_943_2021</w:t>
      </w:r>
    </w:p>
    <w:p>
      <w:r>
        <w:t>FR: GE_GERICHTE JTAPI/943/2021 du 16 septembre 2021</w:t>
      </w:r>
    </w:p>
    <w:p>
      <w:r>
        <w:t>IT: GE_GERICHTE JTAPI/943/2021 del 16 settembre 2021</w:t>
      </w:r>
    </w:p>
    <w:p>
      <w:pPr>
        <w:pStyle w:val="Heading2"/>
      </w:pPr>
      <w:r>
        <w:t>Erwägungen</w:t>
      </w:r>
    </w:p>
    <w:p>
      <w:r>
        <w:rPr>
          <w:b/>
        </w:rPr>
        <w:t>E. 30</w:t>
      </w:r>
    </w:p>
    <w:p>
      <w:r>
        <w:t>En premier lieu, il faut souligner que le recourant n'a été admis à résider sur le territoire suisse que dans le cadre d'une autorisation de séjour pour études. Or, comme indiqué plus haut, une telle autorisation ne revêt qu'un caractère temporaire et a un but précis. Elle est destinée à accueillir en Suisse des étudiants étrangers pour qu'ils y acquièrent une formation et la mettent ensuite au service de leur pays. Elle ne vise donc pas à permettre à ces étudiants, arrivés au terme de leurs études ou après un échec définitif, de rester en Suisse pour y exercer une activité lucrative. Le recourant était d'ailleurs parfaitement informé du fait que son séjour en Suisse était limité à la durée de ses études et qu'il devrait retourner dans son pays à l'issue de celles-ci. Il ne peut donc tirer argument d'un séjour de treize ans en Suisse, dont douze ans accomplis à la faveur d'un permis d'études, pour prétendre à sa mise au bénéfice de l'art. 30 al. 1 let. b LEI. La durée de son séjour en Suisse ne saurait, à elle seule, justifier l'octroi d'une autorisation de séjour en dérogation aux conditions d'admission. Le recourant ne se trouve en effet pas dans une situation fondamentalement différente de celle de beaucoup d'autres étrangers appelés à rentrer dans leur pays d'origine après avoir effectué leurs études en Suisse (cf. arrêt du Tribunal administratif fédéral C-6271/2009 du 3 octobre 2013 consid. 6.3).</w:t>
      </w:r>
    </w:p>
    <w:p>
      <w:r>
        <w:rPr>
          <w:b/>
        </w:rPr>
        <w:t>E. 31</w:t>
      </w:r>
    </w:p>
    <w:p>
      <w:r>
        <w:t>Arrivé en Suisse à l'âge de 13 ans, le recourant a certes, passé son adolescence, ainsi que le début de sa vie d'adulte en Suisse. Toutefois, il a conservé de fortes attaches socio-culturelles avec son pays natal, puisqu’il s’y rendait très régulièrement pour voir ses parents. Sa famille pouvant ainsi l’accueillir, il ne devrait pas connaître de difficulté à retourner vivre au Kazakhstan. La solide formation qu’il a acquise à Genève devrait aussi grandement faciliter sa réintégration sur le marché de l'emploi dans son pays. Quoi qu'il en soit, aucun élément du dossier n'atteste, une fois encore, que les difficultés auxquelles il devrait faire face en cas de retour seraient plus lourdes que celles que rencontrent d'autres compatriotes contraints de retourner dans leur pays d'origine au terme d'un séjour de plusieurs années en Suisse.</w:t>
      </w:r>
    </w:p>
    <w:p>
      <w:r>
        <w:rPr>
          <w:b/>
        </w:rPr>
        <w:t>E. 32</w:t>
      </w:r>
    </w:p>
    <w:p>
      <w:r>
        <w:t>Séjournant en Suisse de manière continue depuis août 2008, il apparaît normal que le recourant ait pu nouer des liens sociaux, notamment dans le cadre de ses études et de ses loisirs (activités sportives), comme en témoignent les quelques attestations de soutien d’amis de son âge. Toutefois, conformément à la jurisprudence, ces éléments ne sont pas encore constitutifs d'une intégration</w:t>
      </w:r>
    </w:p>
    <w:p>
      <w:r>
        <w:t>- 13/15 - A/251/2021 exceptionnelle. Ses attaches avec la Suisse ne sont pas si profondes que l'on ne pourrait raisonnablement exiger de lui qu'il mette un terme à son séjour sur le sol helvétique.</w:t>
      </w:r>
    </w:p>
    <w:p>
      <w:r>
        <w:rPr>
          <w:b/>
        </w:rPr>
        <w:t>E. 33</w:t>
      </w:r>
    </w:p>
    <w:p>
      <w:r>
        <w:t>En outre, même en faisant abstraction de la procédure pénale dont il fait actuellement l’objet pour viol et/ou d’actes d’ordre sexuel sur une personne incapable de discernement ou de résistance, le recourant ne peut se prévaloir d’un comportement irréprochable au regard du respect de la sécurité et de l’ordre public, vu sa condamnation pénale, en août 2016, pour avoir conduit un véhicule automobile avec un taux d’alcool qualifié dans le sang et violation des règles de la circulation routière.</w:t>
      </w:r>
    </w:p>
    <w:p>
      <w:r>
        <w:rPr>
          <w:b/>
        </w:rPr>
        <w:t>E. 34</w:t>
      </w:r>
    </w:p>
    <w:p>
      <w:r>
        <w:t>Compte tenu de ce qui précède, le tribunal considère que c'est à bon droit que l'autorité intimée a retenu que le recourant ne se trouvait pas dans une situation représentant un cas d'extrême gravité.</w:t>
      </w:r>
    </w:p>
    <w:p>
      <w:r>
        <w:rPr>
          <w:b/>
        </w:rPr>
        <w:t>E. 35</w:t>
      </w:r>
    </w:p>
    <w:p>
      <w:r>
        <w:t>Le recourant fait encore valoir son droit à la protection de sa vie privée au sens de l'art. 8 CEDH.</w:t>
      </w:r>
    </w:p>
    <w:p>
      <w:r>
        <w:rPr>
          <w:b/>
        </w:rPr>
        <w:t>E. 36</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ATF 130 II 281 consid. 3.2.1 ; arrêts du Tribunal fédéral 2C_739/2016 du 31 janvier 2017 consid. 1.1 ; 2C_647/2016 du 2 décembre 2016 consid. 1.1 et 3.1 ; 2C_891/2016 du 27 septembre 2016 consid. 3.2 ; 2C_725/2014 du 23 janvier 2015 consid. 3.2).</w:t>
      </w:r>
    </w:p>
    <w:p>
      <w:r>
        <w:rPr>
          <w:b/>
        </w:rPr>
        <w:t>E. 37</w:t>
      </w:r>
    </w:p>
    <w:p>
      <w:r>
        <w:t>À cet égard, le Tribunal fédéral a dernièrement jugé que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en revanche pas déterminantes (ATF 137 II 1 consid. 4.3 ; 134 II 10 consid. 4.3 ; arrêts 2C_603/2019 du 16 décembre 2019 consid. 6.2 ; 2C_436/2018 du 8 novembre 2018 consid. 2.2). Cela étant, lorsque l'étranger réside en Suisse au bénéfice d'une autorisation de séjour pour études, l'étranger ne peut pas se prévaloir de la protection de la vie</w:t>
      </w:r>
    </w:p>
    <w:p>
      <w:r>
        <w:t>- 14/15 - A/251/2021 privée garantie par l'art. 8 CEDH, compte tenu du caractère temporaire d'emblée connu de l'autorisation de séjour pour études, qui ne confère pas un droit de séjour durable (ATF 144 I 266 consid. 3.9 ; arrêts du Tribunal fédéral 2C_733/2019 du 3 septembre 2019 consid. 3.2 ; 2C_611/2019 du 22 août 2019 consid. 1.1 ; 2C_459/2019 du 17 mai 2019 consid. 3.1).</w:t>
      </w:r>
    </w:p>
    <w:p>
      <w:r>
        <w:rPr>
          <w:b/>
        </w:rPr>
        <w:t>E. 38</w:t>
      </w:r>
    </w:p>
    <w:p>
      <w:r>
        <w:t>Dans le cas présent, le recourant ne peut se prévaloir de l'art. 8 par. 1 CEDH sous l'angle étroit de la protection de sa vie privée, dans la mesure où il a exclusivement résidé sur le territoire sous le couvert d'une autorisation de séjour pour études arrivée à échéance. Ce grief doit par conséquent être écarté.</w:t>
      </w:r>
    </w:p>
    <w:p>
      <w:r>
        <w:rPr>
          <w:b/>
        </w:rPr>
        <w:t>E. 39</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(ATA/1798/2019 du 10 décembre 2019 consid. 6 ; ATA/1694/2019 du 19 novembre 2019 consid. 6).</w:t>
      </w:r>
    </w:p>
    <w:p>
      <w:r>
        <w:rPr>
          <w:b/>
        </w:rPr>
        <w:t>E. 40</w:t>
      </w:r>
    </w:p>
    <w:p>
      <w:r>
        <w:t>En l'espèce, dès lors qu'il a refusé la délivrance d'une autorisation de séjour au recourant, l'OCPM n'avait pas d'autre choix que d'ordonner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41</w:t>
      </w:r>
    </w:p>
    <w:p>
      <w:r>
        <w:t>Au vu de ce qui précède, entièrement mal fondé, le recours doit être rejeté.</w:t>
      </w:r>
    </w:p>
    <w:p>
      <w:r>
        <w:rPr>
          <w:b/>
        </w:rPr>
        <w:t>E. 42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43</w:t>
      </w:r>
    </w:p>
    <w:p>
      <w:r>
        <w:t>En vertu des art. 89 al. 2 et 111 al. 2 de la loi sur le Tribunal fédéral du 17 juin 2005 (LTF - RS 173.110), le présent jugement sera communiqué au secrétariat d'État aux migrations.</w:t>
      </w:r>
    </w:p>
    <w:p>
      <w:r>
        <w:t>- 15/15 - A/251/2021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