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JTAPI/941/2023 vom 13. Januar 2023</w:t>
      </w:r>
    </w:p>
    <w:p>
      <w:r>
        <w:t>GE Cour de justice, 2023-01-13, FR</w:t>
      </w:r>
    </w:p>
    <w:p>
      <w:r>
        <w:rPr>
          <w:b/>
        </w:rPr>
        <w:t xml:space="preserve">Quelle: </w:t>
      </w:r>
      <w:r>
        <w:t>https://mcp.opencaselaw.ch/entscheid/ge_gerichte_JTAPI_941_2023</w:t>
      </w:r>
    </w:p>
    <w:p>
      <w:r>
        <w:t>FR: GE_GERICHTE JTAPI/941/2023 du 13 janvier 2023</w:t>
      </w:r>
    </w:p>
    <w:p>
      <w:r>
        <w:t>IT: GE_GERICHTE JTAPI/941/2023 del 13 gennaio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6</w:t>
      </w:r>
    </w:p>
    <w:p>
      <w:r>
        <w:t>Selon l’art. 42 al. 1 LEI, le conjoint d’un ressortissant suisse a droit à l’octroi d’une autorisation de séjour et à la prolongation de sa durée de validité à condition de vivre en ménage commun avec lui.</w:t>
      </w:r>
    </w:p>
    <w:p>
      <w:r>
        <w:t>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w:t>
      </w:r>
    </w:p>
    <w:p>
      <w:r>
        <w:rPr>
          <w:b/>
        </w:rPr>
        <w:t>E. 7</w:t>
      </w:r>
    </w:p>
    <w:p>
      <w:r>
        <w:t>En l'occurrence, le recourant ne peut plus déduire de droit de séjour fondé sur son mariage avec Mme B______, bien que leur divorce n'ait pas encore été</w:t>
      </w:r>
    </w:p>
    <w:p>
      <w:r>
        <w:t>- 6/12 - A/519/2023 formellement prononcé, puisqu'ils vivent séparés en tout cas depuis plus d'un an, de sorte que la communauté conjugale est à l'évidence rompue.</w:t>
      </w:r>
    </w:p>
    <w:p>
      <w:r>
        <w:rPr>
          <w:b/>
        </w:rPr>
        <w:t>E. 8</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w:t>
      </w:r>
    </w:p>
    <w:p>
      <w:r>
        <w:rPr>
          <w:b/>
        </w:rPr>
        <w:t>E. 9</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10</w:t>
      </w:r>
    </w:p>
    <w:p>
      <w:r>
        <w:t>En l'espèce, les époux se sont mariés le 11 mai 2016. En revanche, les points de vue des parties diffèrent concernant la date de séparation effective des époux.</w:t>
      </w:r>
    </w:p>
    <w:p>
      <w:r>
        <w:t>Selon le recourant, il convient de retenir une séparation à partir du 14 mai 2019, soit la date de la requête en MPUC déposée par Mme B______. Pour l'OCPM, il faut au contraire retenir la date du 1er mars 2019, conformément aux indications reçues par Mme B______.</w:t>
      </w:r>
    </w:p>
    <w:p>
      <w:r>
        <w:t>D'après le courrier de Mme B______ du 20 mars 2019 figurant au dossier de l'OCPM, lequel porte le tampon de réception de cette autorité du 21 mars 2019, le couple se serait séparé le 1er mars 2019. C'est également cette date de séparation qui ressort de la requête en MPUC. En outre, le dossier contient également un formulaire de changement d'adresse daté du 2 avril 2019, indiquant une nouvelle domiciliation de Mme B______, ainsi que la séparation du couple, à partir du 1er mars 2019. À cela s'ajoute qu'une attestation du père de Mme B______ figure au dossier et selon laquelle cette dernière réside chez lui depuis le 1er mars 2019. Dans cette mesure, malgré la critique du recourant, force est d'admettre que les éléments du dossier amène à retenir une date de séparation du couple à partir du 1er mars 2019. Il faut en outre souligner que dans tous les cas, la séparation ne saurait être postérieure à la date à laquelle Mme B______ l'a annoncée à l'OCPM (c'est-à-dire par courrier du 20 mars 2019 reçu le lendemain par cette autorité), tant il est vrai que l'on ne voit pas pourquoi ni comment elle aurait annoncé s'être séparée de son mari sans avoir effectivement pris la décision de le faire. Or, même</w:t>
      </w:r>
    </w:p>
    <w:p>
      <w:r>
        <w:t>- 7/12 - A/519/2023 en retenant la date du 20 mars 2019 plutôt que celle du 1er mars 2019, l'union conjugale a, quoi qu'il en soit, duré moins de trois ans depuis leur mariage en Suisse le 11 mai 2016.</w:t>
      </w:r>
    </w:p>
    <w:p>
      <w:r>
        <w:t>Partant, dans la mesure où les deux conditions posées par l'art. 50 al. 1 let. a LEI sont cumulatives et que la première d'entre elles n'est pas remplie, il n'y a pas lieu d'examiner si l’intégration du recourant est réussie au sens de cette disposition (ATF 140 II 289 consid. 3.5.3 ; 136 II consid. 3.3.3 ; arrêt du Tribunal fédéral 2C_621/2015 du 11 décembre 2015 consid. 5.1 ; ATA/978/2019 du 4 juin 2019 consid. 5c ; ATA/203/2018 du 6 mars 2018 consid. 4a). Il ne peut ainsi déduire aucun droit de l'art. 50 al. 1 let. a LEI.</w:t>
      </w:r>
    </w:p>
    <w:p>
      <w:r>
        <w:rPr>
          <w:b/>
        </w:rPr>
        <w:t>E. 11</w:t>
      </w:r>
    </w:p>
    <w:p>
      <w:r>
        <w:t>Reste à examiner si la poursuite du séjour du recourant en Suisse s'imposerait pour des raisons personnelles majeures au sens de l'art. 50 al. 1 let. b LEI.</w:t>
      </w:r>
    </w:p>
    <w:p>
      <w:r>
        <w:rPr>
          <w:b/>
        </w:rPr>
        <w:t>E. 12</w:t>
      </w:r>
    </w:p>
    <w:p>
      <w:r>
        <w:t>Après la dissolution de la famille, l'art. 50 al. 1 let. b LEI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L'art. 50 al. 2 LEI précise que les « raisons personnelles majeures » auxquelles se réfère l'art. 50 al. 1 let. b LEI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LEI).</w:t>
      </w:r>
    </w:p>
    <w:p>
      <w:r>
        <w:rPr>
          <w:b/>
        </w:rPr>
        <w:t>E. 13</w:t>
      </w:r>
    </w:p>
    <w:p>
      <w:r>
        <w:t>Ainsi que l'a exposé le Tribunal fédéral dans le cadre de sa jurisprudence, c'est sur la base des circonstances de l'espèce qu'il s'agit de déterminer si l'on est en présence d'un cas de rigueur, soit de « raisons personnelles majeures » qui « imposent »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w:t>
      </w:r>
    </w:p>
    <w:p>
      <w:r>
        <w:t>- 8/12 - A/519/2023 réintégration sociale, au regard de sa situation personnelle, professionnelle et familiale, seraient gravement compromises (ATF 139 II 393 consid. 6; 137 II 345 consid. 3.2.2; 137 II 1 consid. 4.1).</w:t>
      </w:r>
    </w:p>
    <w:p>
      <w:r>
        <w:rPr>
          <w:b/>
        </w:rPr>
        <w:t>E. 14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15</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16</w:t>
      </w:r>
    </w:p>
    <w:p>
      <w:r>
        <w:t>Par durée assez longue du séjour, on entend une période de sept à huit ans (arrêt du Tribunal administratif fédéral C-7330/2010 du 19 mars 2012 ; ATA/1538/2017 du 28 novembre 2017).</w:t>
      </w:r>
    </w:p>
    <w:p>
      <w:r>
        <w:rPr>
          <w:b/>
        </w:rPr>
        <w:t>E. 17</w:t>
      </w:r>
    </w:p>
    <w:p>
      <w:r>
        <w:t>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18</w:t>
      </w:r>
    </w:p>
    <w:p>
      <w:r>
        <w:t>En l'espèce, le recourant n'allègue pas avoir fait l’objet de violences conjugales ou que son mariage aurait été conclu en violation de sa libre volonté. De plus, sa</w:t>
      </w:r>
    </w:p>
    <w:p>
      <w:r>
        <w:t>- 9/12 - A/519/2023 réintégration sociale au Kosovo n'est également pas gravement compromise. En effet, arrivé vraisemblablement fin 2014 en Suisse, à l'âge de 18 ans (et non en 2016 à l'âge de 21 ans comme retenu par l'autorité intimée), le recourant a passé son enfance et son adolescence dans son pays d'origine, de sorte qu'il en maîtrise manifestement la langue et les us et coutumes. En outre, s'il prétend ne plus avoir de membres de sa famille au Kosovo, le recourant a pourtant sollicité de l'OCPM la délivrance de quatre visas de retour depuis le dépôt de sa demande de renouvellement de son autorisation de séjour afin de se rendre dans son pays d'origine pour des raisons familiales, ce qui permet de constater que, bien que des membres de sa famille résident légalement en Suisse, il dispose malgré tout d'un tissu familial au Kosovo susceptible de faciliter sa réintégration. Actif dans le domaine du bâtiment, il pourra faire valoir les connaissances acquises en Suisse et ainsi retrouver un emploi dans ce secteur dans son pays d'origine.</w:t>
      </w:r>
    </w:p>
    <w:p>
      <w:r>
        <w:t>Par ailleurs, l'intégration du recourant au milieu socioculturel suisse n'est pas si profonde et irréversible qu'un retour dans son pays d'origine, où il conserve des liens très étroits, constituerait un déracinement complet.</w:t>
      </w:r>
    </w:p>
    <w:p>
      <w:r>
        <w:rPr>
          <w:b/>
        </w:rPr>
        <w:t>E. 19</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t>De toute manière et sous cet angle, il n'y aurait pas lieu non plus d'admettre le recours. En effet,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C- 2379/2013 du 14 décembre 2015 consid. 9.2 ; C-5235/2013 du 10 décembre 2015 consid. 8.3 in fine).</w:t>
      </w:r>
    </w:p>
    <w:p>
      <w:r>
        <w:t>Il apparaît ainsi que le séjour en Suisse du recourant ne s’impose pas pour des raisons personnelles majeures au sens des art. 50 al. 1 let. b et al. 2 LEI.</w:t>
      </w:r>
    </w:p>
    <w:p>
      <w:r>
        <w:rPr>
          <w:b/>
        </w:rPr>
        <w:t>E. 20</w:t>
      </w:r>
    </w:p>
    <w:p>
      <w:r>
        <w:t>Il n'y a enfin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w:t>
      </w:r>
    </w:p>
    <w:p>
      <w:r>
        <w:t>- 10/12 - A/519/2023</w:t>
      </w:r>
    </w:p>
    <w:p>
      <w:r>
        <w:rPr>
          <w:b/>
        </w:rPr>
        <w:t>E. 21</w:t>
      </w:r>
    </w:p>
    <w:p>
      <w:r>
        <w:t>Le recourant se prévaut également de la relation qu'il entretien avec sa nouvelle compagne, Mme C______, et la présence de leur fille en Suisse, pour fonder un droit à une autorisation de séjour.</w:t>
      </w:r>
    </w:p>
    <w:p>
      <w:r>
        <w:rPr>
          <w:b/>
        </w:rPr>
        <w:t>E. 22</w:t>
      </w:r>
    </w:p>
    <w:p>
      <w:r>
        <w:t>Une personne étrangère peut également se prévaloir de l'art. 8 de la Convention de sauvegarde des droits de l’homme et des libertés fondamentales du 4 novembre 1950 (CEDH - RS 0.101)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w:t>
      </w:r>
    </w:p>
    <w:p>
      <w:r>
        <w:t>Sous réserve de circonstances particulières, les fiancés ou les concubins ne sont en principe pas habilités à invoquer l'art. 8 CEDH (arrêts du Tribunal fédéral 2C_389/2017 du 10 janvier 2018 consid. 5.1 ; 2C_1035/2012 du 21 décembre 2012 consid. 5.). Ainsi, le Tribunal fédéral a précisé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(arrêts du Tribunal fédéral 2C_225/2010 du 4 octobre 2010 consid. 2.2 ; 2C_206/2010 du 23 août 2010 consid. 2.1).</w:t>
      </w:r>
    </w:p>
    <w:p>
      <w:r>
        <w:rPr>
          <w:b/>
        </w:rPr>
        <w:t>E. 23</w:t>
      </w:r>
    </w:p>
    <w:p>
      <w:r>
        <w:t>En l'espèce, s'agissant de la relation qu'il entretien avec sa compagne, Mme C______, ainsi que leur fille en commun en bas âge, cet élément ne saurait être à lui seul déterminant, dès lors que Mme C______ réside en Suisse uniquement au bénéfice d'une autorisation de séjour pour études temporaires et est appelée à rentrer dans son pays d'origine, accompagnée de sa fille, une fois les études concernées effectuées. Ainsi, ni sa compagne ni sa fille ne disposent ainsi d'un droit de séjour durable en Suisse permettant au recourant de se prévaloir de la protection conférée par l'art. 8 CEDH.</w:t>
      </w:r>
    </w:p>
    <w:p>
      <w:r>
        <w:rPr>
          <w:b/>
        </w:rPr>
        <w:t>E. 24</w:t>
      </w:r>
    </w:p>
    <w:p>
      <w:r>
        <w:t>Au vu de ce qui précède, c’est à bon droit que l’OCPM a refusé de renouveler l’autorisation de séjour de M. A______.</w:t>
      </w:r>
    </w:p>
    <w:p>
      <w:r>
        <w:rPr>
          <w:b/>
        </w:rPr>
        <w:t>E. 25</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26</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- 11/12 - A/519/2023</w:t>
      </w:r>
    </w:p>
    <w:p>
      <w:r>
        <w:rPr>
          <w:b/>
        </w:rPr>
        <w:t>E. 27</w:t>
      </w:r>
    </w:p>
    <w:p>
      <w:r>
        <w:t>Le recourant n'obtenant pas le droit de séjourner en Suisse, c'est également à bon droit que l'autorité intimée a prononcé son renvoi, aucun élément du dossier ne laissant pour le surplus supposer que l'exécution de cette mesure ne serait pas possible, pas licite ou qu'elle ne pourrait être raisonnablement exigée (art. 83 LEI).</w:t>
      </w:r>
    </w:p>
    <w:p>
      <w:r>
        <w:rPr>
          <w:b/>
        </w:rPr>
        <w:t>E. 28</w:t>
      </w:r>
    </w:p>
    <w:p>
      <w:r>
        <w:t>Compte tenu de ce qui précède, le recours, entièrement mal fondé, sera rejeté.</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- 12/12 - A/519/2023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