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JTAPI/93/2025 vom 27. Januar 2025</w:t>
      </w:r>
    </w:p>
    <w:p>
      <w:r>
        <w:t>GE Cour de justice, 2025-01-27, FR</w:t>
      </w:r>
    </w:p>
    <w:p>
      <w:r>
        <w:rPr>
          <w:b/>
        </w:rPr>
        <w:t xml:space="preserve">Quelle: </w:t>
      </w:r>
      <w:r>
        <w:t>https://mcp.opencaselaw.ch/entscheid/ge_gerichte_JTAPI_93_2025</w:t>
      </w:r>
    </w:p>
    <w:p>
      <w:r>
        <w:t>FR: GE_GERICHTE JTAPI/93/2025 du 27 janvier 2025</w:t>
      </w:r>
    </w:p>
    <w:p>
      <w:r>
        <w:t>IT: GE_GERICHTE JTAPI/93/2025 del 27 gennaio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administratif de première instance connaît des recours dirigés, comme en l’espèce, contre les décisions sur réclamation de l’administration fiscale cantonale (art. 115 al. 2 et 116 al. 1 de la loi sur l’organisation judiciaire du 26 septembre 2010 - LOJ - E 2 05 ; art. 49 de la loi de procédure fiscale du 4 octobre 2001 - LPFisc - D 3 17 ; art. 140 de la loi fédérale sur l’impôt fédéral direct du 14 décembre 1990 - LIFD - RS 642.11).</w:t>
      </w:r>
    </w:p>
    <w:p>
      <w:r>
        <w:rPr>
          <w:b/>
        </w:rPr>
        <w:t>E. 2</w:t>
      </w:r>
    </w:p>
    <w:p>
      <w:r>
        <w:t>Interjeté en temps utile et dans les formes prescrites devant la juridiction compétente, le recours est recevable au sens des art. 49 LPFisc et 140 LIFD.</w:t>
      </w:r>
    </w:p>
    <w:p>
      <w:r>
        <w:rPr>
          <w:b/>
        </w:rPr>
        <w:t>E. 3</w:t>
      </w:r>
    </w:p>
    <w:p>
      <w:r>
        <w:t>À teneur de l’art. 60 al. 1 let. b de la loi genevoise sur la procédure administrative du 12 septembre 1985 (LPA - E 5 10), applicable par renvoi de l’art. 2 al. 2 LPFisc, toute personne qui est touchée directement par une loi constitutionnelle, une loi, un règlement du Conseil d’État ou une décision a un intérêt personnel digne de protection à ce que l’acte soit annulé ou modifié. Un intérêt digne de protection suppose un intérêt actuel à obtenir l’annulation de la décision attaquée (ATF 138 II 42 consid. 1 ; arrêt du Tribunal fédéral 2C_1157/ 2014 du 3 septembre 2015 consid. 5.2). L’existence d’un intérêt actuel s’apprécie non seulement au moment du dépôt du recours, mais aussi lors du prononcé de la décision sur recours (ATF 137 I 296 consid. 4.2). Si l’intérêt actuel n’existe pas lors du dépôt du recours, celui-ci est déclaré irrecevable. S’il s’éteint pendant la procédure, le recours, devenu sans objet, doit être simplement rayé du rôle (ATF 139 I 206 consid. 1.1 ; arrêt du Tribunal fédéral 1B_61/2017 du 29 mars 2017 consid. 1.2 ; ATA/1504/2024 du 30 décembre 2024 consid. 2.2). Le juge ne se prononce donc que sur des recours dont l’admission élimine véritablement un préjudice concret (Pierre MOOR/Etienne POLTIER, Droit administratif, vol. II, 3ème éd., 2011, p. 748).</w:t>
      </w:r>
    </w:p>
    <w:p>
      <w:r>
        <w:rPr>
          <w:b/>
        </w:rPr>
        <w:t>E. 4</w:t>
      </w:r>
    </w:p>
    <w:p>
      <w:r>
        <w:t>En l’espèce, l’AFC-GE ayant accepté d’entrer en matière sur la réclamation pour l’année fiscale 2021 et de lui permettre de déposer une taxation ordinaire ultérieure, elle a ainsi fait droit à l’une des conclusions du recourant. Son recours est dès lors</w:t>
      </w:r>
    </w:p>
    <w:p>
      <w:r>
        <w:t>- 4/5 - A/2259/2024 devenu sans objet en tant qu’il concerne ce point, étant précisé que la question de savoir si le contribuable a ou non déposé sa déclaration fiscale 2021 auprès de l’AFC-GE est exorbitante au présent litige. Ayant retiré son recours quant à l’année fiscale 2022, le recourant ne dispose par ailleurs plus d’un intérêt à l’annulation ou à la modification de sa taxation IS 2022.</w:t>
      </w:r>
    </w:p>
    <w:p>
      <w:r>
        <w:rPr>
          <w:b/>
        </w:rPr>
        <w:t>E. 5</w:t>
      </w:r>
    </w:p>
    <w:p>
      <w:r>
        <w:t>Le recours interjeté étant dans ces circonstances devenu sans objet, la cause sera rayée du rôle.</w:t>
      </w:r>
    </w:p>
    <w:p>
      <w:r>
        <w:rPr>
          <w:b/>
        </w:rPr>
        <w:t>E. 6</w:t>
      </w:r>
    </w:p>
    <w:p>
      <w:r>
        <w:t>En application des art. 144 al. 1 LIFD, 52 al. 1 LPFisc, 87 al. 1 LPA et 1 et 2 du règlement sur les frais, émoluments et indemnités en procédure administrative du 30 juillet 1986 (RFPA - E 5 10.03), le recourant est condamné au paiement d’un émolument réduit s’élevant à CHF 500.- ; il est couvert par l’avance de frais versée à la suite du dépôt du recours. Le solde de l’avance de frais de CHF 200.- lui sera restitué. Vu l’issue du litige, une indemnité de procédure de CHF 250.-, à la charge de l’État de Genève, soit pour lui l’administration fiscale cantonale, sera allouée au recourant (art. 87 al. 2 à 4 LPA et 6 RFPA).</w:t>
      </w:r>
    </w:p>
    <w:p>
      <w:r>
        <w:t>- 5/5 - A/2259/2024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