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JTAPI/93/2023 vom 15. November 2021</w:t>
      </w:r>
    </w:p>
    <w:p>
      <w:r>
        <w:t>GE Cour de justice, 2021-11-15, FR</w:t>
      </w:r>
    </w:p>
    <w:p>
      <w:r>
        <w:rPr>
          <w:b/>
        </w:rPr>
        <w:t xml:space="preserve">Quelle: </w:t>
      </w:r>
      <w:r>
        <w:t>https://mcp.opencaselaw.ch/entscheid/ge_gerichte_JTAPI_93_2023</w:t>
      </w:r>
    </w:p>
    <w:p>
      <w:r>
        <w:t>FR: GE_GERICHTE JTAPI/93/2023 du 15 novembre 2021</w:t>
      </w:r>
    </w:p>
    <w:p>
      <w:r>
        <w:t>IT: GE_GERICHTE JTAPI/93/2023 del 15 novembre 2021</w:t>
      </w:r>
    </w:p>
    <w:p>
      <w:pPr>
        <w:pStyle w:val="Heading2"/>
      </w:pPr>
      <w:r>
        <w:t>Erwägungen</w:t>
      </w:r>
    </w:p>
    <w:p>
      <w:r>
        <w:rPr>
          <w:b/>
        </w:rPr>
        <w:t>E. 1</w:t>
      </w:r>
    </w:p>
    <w:p>
      <w:r>
        <w:t>Le tribunal, statuant dans la composition prévue par l'art. 143 LCI, connaît des recours dirigés, comme en l'espèce, contre les décisions communales prises en application des art. 4 ss LPR (art. 115 al. 2 et 116 al. 1 de la loi sur l'organisation judiciaire du 26 septembre 2010 - LOJ - E 2 05 ; art. 38 LPR).</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ville conteste la recevabilité du recours, au motif que la recourante ne pourrait se prévaloir d'un intérêt digne de protection actuel.</w:t>
      </w:r>
    </w:p>
    <w:p>
      <w:r>
        <w:rPr>
          <w:b/>
        </w:rPr>
        <w:t>E. 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rPr>
          <w:b/>
        </w:rPr>
        <w:t>E. 5</w:t>
      </w:r>
    </w:p>
    <w:p>
      <w:r>
        <w:t>Pour qu’un recours soit recevable, il faut notamment que son auteur soit touché directement par la décision et qu’il ait un intérêt digne de protection à ce que la décision attaquée soit annulée ou modifiée (art. 60 LPA). Le recourant doit ainsi avoir un intérêt pratique à l’admission du recours, soit que cette admission soit propre à lui procurer un avantage, de nature économique, matérielle ou idéale (ATF 138 II 162 consid. 2.1.2). Un intérêt purement théorique</w:t>
      </w:r>
    </w:p>
    <w:p>
      <w:r>
        <w:t>- 5/9 - A/1424/2022 à la solution d’un problème est de même insuffisant (ATF 144 I 43 consid. 2.1). Le juge est appelé à trancher des cas concrets, et son rôle n’est pas de faire de la doctrine ou de trancher des questions de principe (ATA/370/2022 du 5 avril 2022 consid. 2a).</w:t>
      </w:r>
    </w:p>
    <w:p>
      <w:r>
        <w:rPr>
          <w:b/>
        </w:rPr>
        <w:t>E. 6</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 qui suppose en particulier l'existence d'un intérêt actuel et pratique (ATF 131 II 361 consid. 1.2 ; 128 II 34 consid. 1b ; 156 consid. 1c ; arrêts du Tribunal fédéral 1B_61/2017 du 29 mars 2017 consid. 1.2). Cet intérêt doit exister tant au moment du dépôt du recours qu'au moment où le jugement est rendu. Si l'intérêt actuel n'existe pas au moment du dépôt du recours, celui-ci est déclaré irrecevable. S'il s'éteint pendant la procédure, le recours, devenu sans objet, doit être simplement rayé du rôle (ATF 139 I 206 consid. 1.1 ; arrêts du Tribunal fédéral 1B_61/2017 du 29 mars 2017 consid. 1.2 ; 1C_293/2016 du 19 janvier 2017 consid. 1.1). Le juge ne se prononcera donc que sur des recours dont l'admission élimine véritablement un préjudice concret (cf. Pierre MOOR/Etienne POLTIER, Droit administratif, vol. II, 3ème éd., 2011, p. 748). Cet intérêt digne de protection ne doit pas nécessairement être de nature juridique, un intérêt de fait étant suffisant (ATF 144 I 43 consid. 2.1 ; 143 II 506 consid. 5.1 ; 137 II 30 consid. 2.2.3 et 2.3 ; arrêt du Tribunal fédéral 1C_206/2019 du 6 août 2019 consid. 3.1). La doctrine reconnait largement que les destinataires de décisions sont automatiquement touchés plus que quiconque (François BELLANGER, La qualité pour recourir, in François BELLANGER/Thierry TANQUEREL, Le contentieux administratif, 2013, p. 116 ; Pierre MOOR/Etienne POLTIER, op. cit., p. 734, Thierry TANQUEREL, Manuel de droit administratif, 2ème édition, 2018, N 1364)</w:t>
      </w:r>
    </w:p>
    <w:p>
      <w:r>
        <w:rPr>
          <w:b/>
        </w:rPr>
        <w:t>E. 7</w:t>
      </w:r>
    </w:p>
    <w:p>
      <w:r>
        <w:t>En l'espèce, il est constant que la recourante est destinataire de la décision de refus d'entrer en matière prononcée par la ville le 1er avril 2022, de sorte qu'elle a la qualité pour recourir. En outre, l'argument de l'autorité intimée concernant la prétendue absence d'intérêt actuel n'emporte pas la conviction. En effet, l'installation d'un panneau publicitaire, tel que sollicitée par la recourante, n'est à l'évidence pas destinée à couvrir une campagne d'affichage unique mais s'étend dans la durée, de sorte à permettre à la recourante de mettre à disposition son installation à différents annonceurs. Elle dispose donc manifestement d'un intérêt actuel digne de protection. Par conséquent, le recours est recevable.</w:t>
      </w:r>
    </w:p>
    <w:p>
      <w:r>
        <w:rPr>
          <w:b/>
        </w:rPr>
        <w:t>E. 8</w:t>
      </w:r>
    </w:p>
    <w:p>
      <w:r>
        <w:t>La recourante allègue que sa demande d'autorisation du 1er mars 2022 constitue nouvelle demande admissible sur laquelle l'autorité intimée devait se prononcer.</w:t>
      </w:r>
    </w:p>
    <w:p>
      <w:r>
        <w:t>- 6/9 - A/1424/2022 La ville prétend au contraire qu'il s'agissait d'une demande de reconsidération de sa décision de refus du 15 novembre 2021.</w:t>
      </w:r>
    </w:p>
    <w:p>
      <w:r>
        <w:rPr>
          <w:b/>
        </w:rPr>
        <w:t>E. 9</w:t>
      </w:r>
    </w:p>
    <w:p>
      <w:r>
        <w:t>En préambule, le tribunal relèvera que l'objet du litige se limite à l'examen de la décision de refus d'entrer en matière de la ville du 1er avril 2022. Partant, les arguments liés à la motivation de la décision du 15 novembre 2021 et au bien- fondé de la demande d'autorisation du 1er mars 2022 sont exorbitants au litige. La seule question à trancher consiste à examiner si la demande du 1er mars 2022 pouvait être interprétée comme une demande de reconsidération de la décision de refus du 1er novembre 2021 ou s'il s'agissait d'une nouvelle demande admissible.</w:t>
      </w:r>
    </w:p>
    <w:p>
      <w:r>
        <w:rPr>
          <w:b/>
        </w:rPr>
        <w:t>E. 10</w:t>
      </w:r>
    </w:p>
    <w:p>
      <w:r>
        <w:t>Selon l'art. 48 al. 1 LPA, une décision est sujette à reconsidération obligatoire uniquement si les circonstances se sont modifiées dans une mesure notable depuis la première décision (let. b) ou s'il existe un motif de révision au sens de l'art. 80 let. a et b LPA (let. a), soit notamment lorsque le requérant invoque des faits et des moyens de preuve importants qu'il ne connaissait pas lors de la première décision ou dont il ne pouvait pas se prévaloir ou n'avait pas de raison de se prévaloir à cette époque (ATF 100 Ib 368, consid. 3a et les références citées; ATA/701/2012 du 16 octobre 2012 consid. 2).</w:t>
      </w:r>
    </w:p>
    <w:p>
      <w:r>
        <w:rPr>
          <w:b/>
        </w:rPr>
        <w:t>E. 11</w:t>
      </w:r>
    </w:p>
    <w:p>
      <w:r>
        <w:t>La voie de la reconsidération au sens de l’art. 48 LPA ne permet pas d’exiger que soit supprimée une erreur de droit, de pouvoir bénéficier d'une nouvelle interprétation, d'une nouvelle pratique, d'obtenir une nouvelle appréciation des faits connus lors de la décision dont la reconsidération est demandée ou de faire valoir des faits ou des moyens de preuve qui auraient pu ou dû être invoqués dans la procédure ordinaire (ATF 111 Ib 211 ; 98 Ia 572 ; Pierre MOOR/Etienne POLTIER, op. cit., p. 399). Elle n'est pas un moyen de droit destiné à remettre indéfiniment en question les décisions administratives, ni à éluder les dispositions légales sur les délais de recours (ATF 138 I 61, 76; 136 II 177, 181; 120 Ib 42, 47; 109 Ib 246, 250) .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46; 109 Ib 246, 251; 100 Ib 368, 371; infra n 1421‒1422). Le réexamen de décisions administratives entrées en force ne doit pas être admis trop facilement.</w:t>
      </w:r>
    </w:p>
    <w:p>
      <w:r>
        <w:rPr>
          <w:b/>
        </w:rPr>
        <w:t>E. 12</w:t>
      </w:r>
    </w:p>
    <w:p>
      <w:r>
        <w:t>Ne constitue pas une demande de reconsidération, mais une nouvelle demande admissible, le fait de soumettre à l’autorité une requête de décision portant sur un objet différent ou se référant à une situation nouvelle (ATF 129 II 438, 442). Dans ce cas, en effet, l’autorité de chose jugée ou décidée de la décision précédente n’est pas remise en cause. On peut mentionner, à titre d’exemple, le fait de soumettre à l’autorité compétente un projet de construction modifié en vue de tenir compte des raisons ayant justifié un précédent refus ou le fait de déposer une nouvelle demande de prestation sociale après avoir rempli la condition de résidence qui faisait obstacle à une première requête.</w:t>
      </w:r>
    </w:p>
    <w:p>
      <w:r>
        <w:t>- 7/9 - A/1424/2022</w:t>
      </w:r>
    </w:p>
    <w:p>
      <w:r>
        <w:rPr>
          <w:b/>
        </w:rPr>
        <w:t>E. 13</w:t>
      </w:r>
    </w:p>
    <w:p>
      <w:r>
        <w:t>En l'espèce, l'autorité soutient que la demande de la recourante du 1er mars 2022 constitue une tentative de remédier à l'absence d'utilisation des voies de droit contre sa décision du 15 novembre 2021. Or, si les deux demandes visent certes l'installation de procédés de réclame du même type et au même emplacement, force est d'admettre qu'elles ne portent pas sur le même objet. En effet, la première demande d'autorisation visait l'installation de deux supports publicitaires de type F200, alors que la seconde ne concerne la pose que d'un seul panneau de ce type. De plus, ce nouveau projet aux dimensions réduites, qui tiendrait compte selon la recourante des motifs de la première décision, est susceptible d'avoir un impact esthétique différent sur la rue concernée. De plus, il doit être relevé que la décision de refus du 15 novembre 2021 fait de manière erronée référence à l'installation « d'un panneau publicitaire » au lieu des deux supports, objets de la demande. Dans ces conditions, force est donc de constater que l'objet de la seconde demande d'autorisation formulée le 1er mars 2022 n'est pas identique à celui de la décision de refus du 1er novembre 2021, de sorte qu'il ne s'agissait pas d'une demande de reconsidération d'une décision entrée en force, mais bien d'une nouvelle demande admissible. L'autorité intimée aurait dès lors dû entrer en matière sur cette nouvelle demande, laquelle devait faire l'objet d'un nouvel examen complet, portant sur tous les aspects du projet, dans le cadre duquel l'autorité n'était pas liée par sa précédente décision.</w:t>
      </w:r>
    </w:p>
    <w:p>
      <w:r>
        <w:rPr>
          <w:b/>
        </w:rPr>
        <w:t>E. 14</w:t>
      </w:r>
    </w:p>
    <w:p>
      <w:r>
        <w:t>Dans ces conditions, le recours sera admis et la cause renvoyée à l'autorité intimée afin que celle-ci statue sur cette nouvelle demande.</w:t>
      </w:r>
    </w:p>
    <w:p>
      <w:r>
        <w:rPr>
          <w:b/>
        </w:rPr>
        <w:t>E. 15</w:t>
      </w:r>
    </w:p>
    <w:p>
      <w:r>
        <w:t>À toutes fins utiles, il sera rappelé que le délai de recours est de trente jours s'il s'agit d'une décision finale ou d'une décision en matière de compétence (let. a) et dix jours s'il s'agit d'une autre décision (let. b ; art. 62 al. 1 LPA).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op. cit., n. 2.2.4.2) ; est en revanche une décision incidente (art. 4 al. 2 LPA) celle qui est prise pendant le cours de la procédure et qui ne représente qu'une étape vers la décision finale (ATA/1439/2017 du 31 octobre 2017 consid. 1b). Le prononcé par lequel une autorité renvoie la cause à l'autorité inférieure pour qu'elle rende une nouvelle décision constitue en principe une décision incidente (Pierre MOOR/Étienne POLTIER, op. cit., n. 2.2.4.2). Il s'agit en effet d'une</w:t>
      </w:r>
    </w:p>
    <w:p>
      <w:r>
        <w:t>- 8/9 - A/1424/2022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arrêts du Tribunal fédéral 1C_336/2020 du 22 juin 2020 consid. 2.2 ; 1C_868/2013 du 20 décembre 2013 consid. 2 ; ATA/804/2020 du 25 août 2020 consid. 2 ; ATA/1439/2017 précité consid. 1b ; Benoît BOVAY, Procédure administrative, 2ème éd., 2015, p. 361 s. ; Thierry TANQUEREL, op. cit., n. 831). Les développements ci-dessus sont également applicables aux notions de décision finale et de décision incidente au sens de la LPA (ATA/1439/2017 précité consid. 1b).</w:t>
      </w:r>
    </w:p>
    <w:p>
      <w:r>
        <w:rPr>
          <w:b/>
        </w:rPr>
        <w:t>E. 16</w:t>
      </w:r>
    </w:p>
    <w:p>
      <w:r>
        <w:t>Vu l'issue du litige, il ne sera pas perçu d'émolument (art. 87 al. 1 LPA et 1 et 2 du règlement sur les frais, émoluments et indemnités en procédure administrative du 30 juillet 1986 - RFPA - E 5 10.03). L'avance de frais de CHF 900.- versée par la recourante lui sera restituée. Par ailleurs une indemnité de procédure de CHF 1'000.-, à la charge de l'autorité intimée, sera allouée à la recourante (art. 87 al. 2 à 4 LPA et 6 RFPA).</w:t>
      </w:r>
    </w:p>
    <w:p>
      <w:r>
        <w:t>- 9/9 - A/1424/2022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