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JTAPI/935/2024 vom 19. September 2024</w:t>
      </w:r>
    </w:p>
    <w:p>
      <w:r>
        <w:t>GE Cour de justice, 2024-09-19, FR</w:t>
      </w:r>
    </w:p>
    <w:p>
      <w:r>
        <w:rPr>
          <w:b/>
        </w:rPr>
        <w:t xml:space="preserve">Quelle: </w:t>
      </w:r>
      <w:r>
        <w:t>https://mcp.opencaselaw.ch/entscheid/ge_gerichte_JTAPI_935_2024</w:t>
      </w:r>
    </w:p>
    <w:p>
      <w:r>
        <w:t>FR: GE_GERICHTE JTAPI/935/2024 du 19 septembre 2024</w:t>
      </w:r>
    </w:p>
    <w:p>
      <w:r>
        <w:t>IT: GE_GERICHTE JTAPI/935/2024 del 19 settembre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Les trois décisions litigieuses infligeant des sanctions à la même destinataire et les infractions qui lui sont reprochées relevant de comportements similaires, la jonction des causes A/3378/2023, A/47/2024 et A/49/2024 sera ordonnée sous A/3378/2023, conformément à l'art. 70 al. 1 de la loi sur la procédure administrative du 12 septembre 1985 (LPA-GE - E 5 10).</w:t>
      </w:r>
    </w:p>
    <w:p>
      <w:r>
        <w:rPr>
          <w:b/>
        </w:rPr>
        <w:t>E. 2.1</w:t>
      </w:r>
    </w:p>
    <w:p>
      <w:r>
        <w:t>; 129 IV 6 consid. 6.1 ; arrêts du Tribunal fédéral 6B_1024/2020 du 25 janvier 2021 consid. 1.1 ; 6B_28/2016 du 10 octobre 2016 consid. 5.1 ; 6B_1276/2015 du 29 juin 2016 consid. 2.1 ; cf. aussi ATA/559/2021 du 25 mai 2021 consid. 7e) et ses capacités financières (cf. ATA/719/2012 du 30 octobre 2012 consid. 20 et les références citées). Néanmoins, toujours selon la jurisprudence constante, l'administration doit faire preuve de sévérité afin d'assurer le respect de la loi et, selon l'art. 47 CP, jouit d'un large pouvoir d'appréciation pour infliger une amende (ATA/313/2017 du 21 mars 2017 ; ATA/124/2016 du 9 février 2016 ; ATA/824/2015 du 11 août 2015 ; ATA/569/2015 du 2 juin 2015 ; ATA/886/2014 du 11 novembre 2014), le juge ne la censurant qu'en cas d'excès (ATA/313/2017 du 21 mars 2017 ; ATA/124/2016 du 9 février 2016 ; ATA/824/2015 du 11 août 2015 ; ATA/147/2014 du 11 mars 2014). L'autorité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(cf. ATF 136 IV 55 consid. 5.6 ; 135 IV 130 consid. 5.3.1 ; 134 IV 17 consid. 2.1 ; 129 IV 6 consid. 6.1 et les références citées ; arrêts du Tribunal fédéral 6B_28/2016 du 10 octobre 2016 consid. 5.1 ; 6B_1276/2015 du 29 juin 2016 consid. 2.1).</w:t>
      </w:r>
    </w:p>
    <w:p>
      <w:r>
        <w:rPr>
          <w:b/>
        </w:rPr>
        <w:t>E. 3</w:t>
      </w:r>
    </w:p>
    <w:p>
      <w:r>
        <w:t>Interjetés en temps utile et dans les formes prescrites devant la juridiction compétente, les trois recours sont recevables au sens des art. 60 et 62 à 65 LPA.</w:t>
      </w:r>
    </w:p>
    <w:p>
      <w:r>
        <w:rPr>
          <w:b/>
        </w:rPr>
        <w:t>E. 4</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w:t>
      </w:r>
    </w:p>
    <w:p>
      <w:r>
        <w:t>- 22/31 - A/3378/2023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2011, p. 179 n. 515).</w:t>
      </w:r>
    </w:p>
    <w:p>
      <w:r>
        <w:rPr>
          <w:b/>
        </w:rPr>
        <w:t>E. 5</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6</w:t>
      </w:r>
    </w:p>
    <w:p>
      <w:r>
        <w:t>L'objet du litige est principalement défini par l'objet du recours (ou objet de la contestation), les conclusions de la recourante ou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ATA/85/2022 du 1er février 2022 consid. 3a).</w:t>
      </w:r>
    </w:p>
    <w:p>
      <w:r>
        <w:rPr>
          <w:b/>
        </w:rPr>
        <w:t>E. 7</w:t>
      </w:r>
    </w:p>
    <w:p>
      <w:r>
        <w:t>En l'occurrence, l’objet du litige est circonscrit :</w:t>
      </w:r>
    </w:p>
    <w:p>
      <w:r>
        <w:t>a. à la contestation de la décision du département du ______ 2023 adressée à la recourante, lui infligeant une amende de CHF 9'000.- (I-7______) pour ne pas s’être conformée à la décision du ______ 2023 lui ordonnant de requérir une autorisation de construire visant les aménagements réalisés sur la parceller n° 6______ ni à celle du ______ 2023 réitérant le même ordre. À cet égard, il sera précisé que les décisions des ______ 2023 et _____ 2023 n'ont pas fait l'objet de recours et sont donc entrées en force. Elles ne sauraient dès lors être contrôlées à l'occasion de la présente procédure, de sorte que les arguments en lien avec ces deux décisions ne seront pas examinés. b. à la contestation de la décision du département du ______ 2023 adressée à la recourante, lui infligeant une amende de CHF 9'000.- (I-9______) pour ne pas s’être conformée à la décision du ______ 2023 lui ordonnant de requérir une autorisation de construire visant les divers aménagements, installations et constructions sur la parcelle n° 1______ ainsi que de fournir les plans conformes à l'existant de l'intégralité des bâtiments sis sur cette parcelle avec indication précises des affectations actuelles. De même qu'à la remise en état des lieux a minima, en procédant à la sécurisation intérieure des locaux ni à celle du ______ 2023.</w:t>
      </w:r>
    </w:p>
    <w:p>
      <w:r>
        <w:t>À nouveau, les décisions des ______ 2023 et ______ 2023 n'ont pas fait l'objet de recours et sont donc entrées en force. Elles ne sauraient dès lors être contrôlées à l'occasion de la présente procédure, de sorte que les arguments en lien avec ces deux décisions ne seront pas examinés.</w:t>
      </w:r>
    </w:p>
    <w:p>
      <w:r>
        <w:t>- 23/31 - A/3378/2023</w:t>
      </w:r>
    </w:p>
    <w:p>
      <w:r>
        <w:t>c. à la contestation de la décision du département du ______ 2023 (I-10_____) adressée à la recourante, lui infligeant une amende de CHF 5'000.- pour ne pas s’être conformée à la décision du ______ 2023 lui ordonnant de déposer une demande d'autorisation de construire d'ici au 25 août 2023 et de produire les plans conformes à l'existant des bâtiments situé sur la parcelle n° 5______ avec indication précise de leur affectation.</w:t>
      </w:r>
    </w:p>
    <w:p>
      <w:r>
        <w:t>L'examen du tribunal se limitera dès lors au contrôle du bien-fondé de l'amende administrative prononcée à son encontre et les arguments en lien avec la décision du ______ 2023 ne seront donc pas examinés.</w:t>
      </w:r>
    </w:p>
    <w:p>
      <w:r>
        <w:rPr>
          <w:b/>
        </w:rPr>
        <w:t>E. 8</w:t>
      </w:r>
    </w:p>
    <w:p>
      <w:r>
        <w:t>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w:t>
      </w:r>
    </w:p>
    <w:p>
      <w:r>
        <w:rPr>
          <w:b/>
        </w:rPr>
        <w:t>E. 9</w:t>
      </w:r>
    </w:p>
    <w:p>
      <w:r>
        <w:t>Selon l'art. 137 al. 1 let. c LCI, est passible d'une amende administrative de CHF 100.- à CHF 150'000.- tout contrevenant aux ordres donnés par le département dans les limites de la présente loi et des règlements et arrêtés édictés en vertu de celle-ci.</w:t>
      </w:r>
    </w:p>
    <w:p>
      <w:r>
        <w:rPr>
          <w:b/>
        </w:rPr>
        <w:t>E. 10</w:t>
      </w:r>
    </w:p>
    <w:p>
      <w:r>
        <w:t>L’art. 137 al. 1 LCI érige la contravention aux ordres donnés par le département (let. c) en infraction distincte de la contravention à la LCI et à ses règlements d'application (let. a et b). De par sa nature, cette infraction est très proche de celle visée par l'art. 292 du Code pénal suisse du 21 décembre 1937 (CP – RS 311.0) (insoumission à une décision de l'autorité). À l'instar de cette disposition pénale, la condamnation de l'auteur pour infraction à l'art. 137 al. 1 let. a LCI n'a pas pour effet de le libérer du devoir de se soumettre à la décision de l'autorité. S'il persiste dans son action ou son omission coupable, il peut être condamné plusieurs fois pour infraction à l'art. 137 al. 1 let. c LCI, sans pouvoir invoquer le principe ne bis in idem, dès lors que l'on réprime à chaque fois une autre période d'action ou d'omission coupables. De plus, la sanction de l'insoumission peut être augmentée chaque fois qu'une menace de l'appliquer est restée sans effet (ATA/147/2014 du</w:t>
      </w:r>
    </w:p>
    <w:p>
      <w:r>
        <w:rPr>
          <w:b/>
        </w:rPr>
        <w:t>E. 11</w:t>
      </w:r>
    </w:p>
    <w:p>
      <w:r>
        <w:t>En l'espèce, sur la base des pièces du dossier, le tribunal ne peut que constater que : I-7______ a. la recourante n’a pas exécuté la décision du ______ 2023, à savoir déposer une demande d'autorisation de construire d'ici au 11 août 2023. Elle n'a pas davantage exécuté cet ordre réitéré par le DT dans sa décision du ______ 2023, dans le délai fixé au 13 octobre 2023. Comme relevé plus haut, ses arguments en lien avec la réalisation des travaux non autorisés qui selon elle serait le fait de E______, locataire de la parcelle, sont exorbitants au présent litige.</w:t>
      </w:r>
    </w:p>
    <w:p>
      <w:r>
        <w:t>- 24/31 - A/3378/2023 La recourante soutient qu'aucune faute ne peut lui être reprochée dès lors que la décision du ______ 2023 lui a été notifiée durant les vacances d'été et pendant la fermeture de l'entreprise, de sorte qu'elle n'aurait pas été en mesure de déposer dans le délai imparti la demande d'autorisation de construire. Elle reproche également au département de ne pas avoir pris en considération le décès de son ancien MPQ qui aurait sensiblement compliqué le traitement des dossiers, la charge de travail importante qu'il avait imposé à son MPQ par le prononcé d'une avalanche de décisions dans les différents dossiers d'infraction et le fait que les parcelles litigieuses avaient été évacuées des aménagements visés par le département.</w:t>
      </w:r>
    </w:p>
    <w:p>
      <w:r>
        <w:t>Ces arguments ne lui sont à ce stade d'aucun secours, dès lors que premièrement, comme rappelé plus haut, l'amende querellée sanctionne certes la non-exécution de la décision du ______ 2023 lui fixant un délai au 11 août 2023, et, n'ayant pas été contestée, est en force, mais également la non-exécution du même ordre dans le nouveau délai fixé au 13 octobre 2023, par décision du ______ 2023, soit bien après la fin des vacances horlogères. Quoi qu'il en soit, l'argument tiré de la fermeture de l'entreprise durant les vacances horlogères peine particulièrement à convaincre dès lors que l'architecte, mandaté par la recourante pour le suivi des dossiers concernant ses bâtiments et autres bien-fonds, n'était à l'évidence pas impacté par la fermeture annuelle de l'entreprise pour exécuter l'ordre en question, à savoir déposer une demande d'autorisation de construire visant les objets mentionné dans la décision du ______ 2023 précédent. Quant aux difficultés résultant du décès de l'ancien mandataire, il n'est pas davantage convainquant à ce stade puisque le nouvel architecte a repris les dossiers en cours dès le mois de mars 2021 (voir JTAPI/______/2024 du ______ 2024 ch. 9-10 en fait). Enfin, le fait que le MPQ aurait dû faire face à une importante charge de travail en raison des diverses décisions émises durant l'été 2023 ne permet à l'évidence pas de retenir que la recourante n'aurait pas commis l'infraction reprochée étant à cet égard relevé que rien au dossier ne permet de retenir qu'un début d'exécution de l'ordre du département aurait été ne serait-ce qu'initié.</w:t>
      </w:r>
    </w:p>
    <w:p>
      <w:r>
        <w:t>Enfin, l'argument selon lequel, elle aurait procédé à l'évacuation des parcelles litigieuses ne permet pas de considérer qu'elle aurait exécuté l'ordre tel que formulé par le département.</w:t>
      </w:r>
    </w:p>
    <w:p>
      <w:r>
        <w:t>Dans ces circonstances, contrairement à ce qu'elle tente de soutenir, tant la réalisation de l'infraction que la faute peuvent être retenues à son encontre ce qui justifie le principe d'une amende. I-9______ b. la recourante n'a pas exécuté les décisions des ______ 2023 et ______ 2023 lui ordonnant de requérir une autorisation de construire visant les divers aménagements, installations et constructions sur la parcelle n° 1______ ainsi que de fournir les plans conformes à l'existant de l'intégralité des bâtiments sis sur cette parcelle avec indication précises des affectations actuelles. De même qu'à la remise en état des lieux a minima, en procédant à la sécurisation intérieure des locaux.</w:t>
      </w:r>
    </w:p>
    <w:p>
      <w:r>
        <w:t>- 25/31 - A/3378/2023 À nouveau, les arguments de la recourante en lien avec la réalisation des travaux non autorisés qui selon elle seraient le fait de E______, sont exorbitants au présent litige. Le fait qu'elle aurait évacué des aménagements extérieurs et initié la démolition du bâtiment visé par l'autorisation M 21_____, considérée comme caduque par le département, ne permet pas de considérer qu'elle aurait exécuté les ordres du département tels que stipulés. La recourante soutient qu'aucune faute ne saurait lui être reprochée et que le département aurait dû lui accorder un délai supplémentaire comme elle l'avait requis à de multiples reprises pour s'exécuter, invoquant en particulier le décès de son ancien mandataire ce qui aurait retardé les démarches de son nouvel architecte ainsi que la fermeture annuelle de l'entreprise durant les vacances horlogères, une partie de l'été. Ces arguments ne sont à ce stade d'aucun secours à la recourante, dès lors que comme rappelé plus haut, l'amende querellée sanctionne certes la non-exécution de la décision du ______ 2023 qui fixait un délai au 18 août 2023, laquelle, n'ayant pas été contestée, est en force mais également la non-exécution du même ordre, répété le ______ 2023, impartissant un nouveau délai au 13 octobre 2023, soit bien après la fin des vacances horlogères. Quoi qu'il en soit, l'argument tiré de la fermeture de l'entreprise durant les vacances horlogères peine particulièrement à convaincre étant observé que l'architecte, mandaté par la recourante pour le suivi des dossiers concernant ses bâtiments et autres bien-fonds, n'était à l'évidence pas impacté par la fermeture annuelle de l'entreprise pour donner suite à l'ordre en question. Quant aux difficultés résultant du décès de l'ancien mandataire, il n'est pas davantage convainquant à ce stade puisque selon les propres indications de la recourante, le nouvel architecte a repris les dossiers en cours dès le mois de mars 2021 (voir JTAPI/______/2024 du ______ 2024 ch. 9-10 en fait), soit deux ans plus tôt, ce qui a dû lui permettre une bonne vision de la situation. Dans ces circonstances, contrairement à ce qu'elle tente de soutenir, tant la réalisation de l'infraction que la faute peuvent être retenues à son encontre ce qui justifie le principe d'une amende. I-10_____ b. la recourante n’a pas exécuté l'ordre du ______ 2023, à savoir déposer une demande d'autorisation de construire d'ici au 25 août 2023 et produire les plans conformes à l'existant des bâtiments situé sur la parcelle n° 5______ avec indication précise de leur affectation dans le délai imparti. La recourante soutient une fois encore qu'aucune faute ne saurait lui être reprochée puisque les aménagements litigieux n'étaient pas de son fait. Le département aurait dû lui accorder un délai supplémentaire tel qu'elle l'avait requis pour s'exécuter, en raison, en particulier, de la fermeture annuelle des entreprises horlogères.</w:t>
      </w:r>
    </w:p>
    <w:p>
      <w:r>
        <w:t>- 26/31 - A/3378/2023 Comme vu précédemment, les arguments de la recourante en lien avec la réalisation des travaux non autorisés qui selon elle serait le fait de E______ sont exorbitants au présent litige. Par ailleurs, s'il ressort du dossier qu'une prolongation d'un délai accordé à la recourante pour se déterminer sur un mail du département du 20 juillet 2023 a été sollicitée par cette dernière le 18 août 2023, cette requête ne concernait ni le délai fixé dans le courriel du 28 juin 2023 concernant la parcelle n° 5______ ni celui imparti dans la décision litigieuse. En outre, la recourante n'allègue ni n'établit qu'elle n'aurait pas reçu l'ordre du ______ 2023, lequel lui est opposable.</w:t>
      </w:r>
    </w:p>
    <w:p>
      <w:r>
        <w:t>Quant au fait qu'elle aurait évacué des aménagements extérieurs et démoli le bâtiment n° 16_____ en octobre 2023, il ne permet pas une autre conclusion. En effet, l'ordre en question n'ordonnait en l'occurrence pas la démolition du bâtiment n° 16_____, dont l'autorisation délivrée à cet effet est d'ailleurs devenue caduque, et en tout état elle n'a à aucun moment remis les plans conformes de ce bâtiment. Dans ces circonstances, contrairement à ce qu'elle tente de soutenir, tant la réalisation de l'infraction que la faute peuvent être retenues à son encontre ce qui justifie le principe d'une amende.</w:t>
      </w:r>
    </w:p>
    <w:p>
      <w:r>
        <w:rPr>
          <w:b/>
        </w:rPr>
        <w:t>E. 12</w:t>
      </w:r>
    </w:p>
    <w:p>
      <w:r>
        <w:t>Selon l'art. 137 al. 3 LCI, il est tenu compte, dans la fixation du montant de l'amende, du degré de gravité de l'infraction. La violation des prescriptions par cupidité, ainsi que les cas de récidive constituent notamment des circonstances aggravantes (art. 137 al. 3 LCI).</w:t>
      </w:r>
    </w:p>
    <w:p>
      <w:r>
        <w:rPr>
          <w:b/>
        </w:rPr>
        <w:t>E. 13</w:t>
      </w:r>
    </w:p>
    <w:p>
      <w:r>
        <w:t>Si l’infraction a été commise dans la gestion d’une personne morale, d’une société en commandite, d’une société en nom collectif ou d’une entreprise à raison individuelle, les sanctions sont applicables aux personnes qui ont agi ou auraient dû agir en son nom, la personne morale, la société ou le propriétaire de l’entreprise individuelle répondant solidairement des amendes. Les sanctions sont applicables directement aux sociétés ou entreprises précitées lorsqu’il n’apparaît pas de prime abord quelles sont les personnes responsables (art. 137 al. 4 LCI).</w:t>
      </w:r>
    </w:p>
    <w:p>
      <w:r>
        <w:rPr>
          <w:b/>
        </w:rPr>
        <w:t>E. 14</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(ATA/508/2020 du 26 mai 2020 consid. 4 ; ATA/206/2020 du 25 février 2020, consid. 4b ; ATA/13/2020 du 7 janvier 2020, consid. 7b). En vertu de l'art. 1 let. a de la loi pénale genevoise du 17 novembre 2006 (LPG - E 4 05), il y a en effet lieu de faire application des dispositions générales (art. 1 à 110) du code pénal suisse du 21 décembre 1937 (CP - RS 311.0).</w:t>
      </w:r>
    </w:p>
    <w:p>
      <w:r>
        <w:rPr>
          <w:b/>
        </w:rPr>
        <w:t>E. 15</w:t>
      </w:r>
    </w:p>
    <w:p>
      <w:r>
        <w:t>En vertu de l'art. 1 let. a de la loi pénale genevoise du 17 novembre 2006 (LPG - E 4 05), les dispositions de la partie générale du CP s'appliquent à titre de droit</w:t>
      </w:r>
    </w:p>
    <w:p>
      <w:r>
        <w:t>- 27/31 - A/3378/2023 cantonal supplétif, sous réserve de celles qui concernent exclusivement le juge pénal (ATA/611/2016 du 12 juillet 2016 consid. 10c et les références citées). Il est ainsi nécessaire que le contrevenant ait commis une faute, fût-ce sous la forme d'une simple négligence (cf. not. ATA/625/2021 du 15 juin 2021 consid. 4b; ATA/559/2021 du 25 mai 2021 consid. 7d ; ATA/13/2020 du 7 janvier 2020 consid. 7c ; ATA/1828/2019 du 17 décembre 2019 consid. 13c ; ATA/1277/2018 du 27 novembre 2018 consid. 6c ; Ulrich HÄFELIN/Georg MÜLLER/Felix UHLMANN, Allgemeines Verwaltungsrecht, 8e éd., 2020, p. 343 n. 1493).</w:t>
      </w:r>
    </w:p>
    <w:p>
      <w:r>
        <w:rPr>
          <w:b/>
        </w:rPr>
        <w:t>E. 16</w:t>
      </w:r>
    </w:p>
    <w:p>
      <w:r>
        <w:t>L'autorité qui prononce une mesure administrative ayant le caractère d'une sanction doit faire application des règles contenues aux art. 47 ss CP (principes applicables à la fixation de la peine).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(cf. ATF 141 IV 61 consid. 6.1.1 ; 136 IV 55 ; 134 IV 17 consid.</w:t>
      </w:r>
    </w:p>
    <w:p>
      <w:r>
        <w:rPr>
          <w:b/>
        </w:rPr>
        <w:t>E. 17</w:t>
      </w:r>
    </w:p>
    <w:p>
      <w:r>
        <w:t>L’amende doit faire l’objet d’une évaluation globale, dans laquelle l’autorité administrative qui sanctionne - partant le juge qui contrôle sa décision - doit prendre</w:t>
      </w:r>
    </w:p>
    <w:p>
      <w:r>
        <w:t>- 28/31 - A/3378/2023 en compte, dans un calcul d’ensemble, la nature, la gravité et la fréquence des infractions (ATA/886/2014 du 11 novembre 2014 ; ATA/558/2013 du 27 août 2013 ; Günter STRATENWERTH, Schweizerisches Strafrecht - Allgemeiner Teil II : Strafen und Massnahmen, 2ème éd., 2006, p. 75 § 75 ; Sandro CHIMICHELLA, Die Geldstrafe in Schweizer Strafrecht, 2006, p. 39).</w:t>
      </w:r>
    </w:p>
    <w:p>
      <w:r>
        <w:rPr>
          <w:b/>
        </w:rPr>
        <w:t>E. 18</w:t>
      </w:r>
    </w:p>
    <w:p>
      <w:r>
        <w:t>Dans sa jurisprudence (JTAPI/302/2023 du 16 mars 2023 consid. 14), le tribunal a eu l'occasion de rappeler l'applicabilité aux sanctions pénales administratives de l'art. 49 CP, qui prévoit que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(ch.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(ch. 2).</w:t>
      </w:r>
    </w:p>
    <w:p>
      <w:r>
        <w:rPr>
          <w:b/>
        </w:rPr>
        <w:t>E. 19</w:t>
      </w:r>
    </w:p>
    <w:p>
      <w:r>
        <w:t>Le tribunal a ainsi fait référence à un arrêt du 16 septembre 2005 (1P.427/2005), dans lequel le Tribunal fédéral a constaté que le Tribunal cantonal du canton du Valais, en présence de deux infractions successives, avait à bon escient examiné la quotité de l'amende en faisant application de la disposition du CP régissant la peine d'ensemble (à l'époque l'art. 68 ch. 1 et 2). Plus récemment, la chambre administrative de la Cour de justice (ci-après : la chambre administrative) a confirmé, sous forme d'une peine d'ensemble de CHF 10'000.-, deux amendes d'un montant de CHF 5'000.- chacune, dont l'une concernait le fait de n'avoir pas donné suite à un ordre d'arrêt de chantier, et l'autre le fait d'avoir mis l'autorité devant le fait accompli en procédant à une rénovation complète d'un appartement de 4,5 pièces (ATA/260/2014 du 15 avril 2014 consid. 17).</w:t>
      </w:r>
    </w:p>
    <w:p>
      <w:r>
        <w:rPr>
          <w:b/>
        </w:rPr>
        <w:t>E. 20</w:t>
      </w:r>
    </w:p>
    <w:p>
      <w:r>
        <w:t>Enfin, l'amende doit respecter le principe de la proportionnalité garanti par l'art. 5 al. 2 de la Constitution fédérale de la Confédération suisse du 18 avril 1999 (Cst. - RS 101 ; cf. ATA/313/2017 du 21 mars 2017 ; ATA/871/2015 du 25 août 2015 ; ATA/824/2015 du 11 août 2015), lequel commande que la mesure étatique soit nécessaire et apte à atteindre le but prévu et qu'elle soit raisonnable pour la personne concernée (cf. ATF 140 I 257 consid. 6.3.1 ; 140 II 194 consid. 5.8.2 ; 139 I 218 consid. 4.3).</w:t>
      </w:r>
    </w:p>
    <w:p>
      <w:r>
        <w:rPr>
          <w:b/>
        </w:rPr>
        <w:t>E. 21</w:t>
      </w:r>
    </w:p>
    <w:p>
      <w:r>
        <w:t>La recourante remet en cause la manière dont la quotité de l'amende a été déterminée. Selon elle, le montant de l'amende serait disproportionné et la circonstance aggravante de la récidive ne serait pas remplie.</w:t>
      </w:r>
    </w:p>
    <w:p>
      <w:r>
        <w:rPr>
          <w:b/>
        </w:rPr>
        <w:t>E. 22</w:t>
      </w:r>
    </w:p>
    <w:p>
      <w:r>
        <w:t>Dans le cas d'espèce, le département aurait dû faire application de l'art. 49 CP. En effet, lorsqu'il a prononcé les deux amendes en date du ______ 2023 suite aux non- respect de ses deux ordres des ______ et ______ 2023, dans le cadre des infractions I-7______ et 9______, il avait également connaissance de la troisième infraction 10_____ (non-respect de l'ordre du ______ 2023) qu'il a d'ailleurs sanctionnée par</w:t>
      </w:r>
    </w:p>
    <w:p>
      <w:r>
        <w:t>- 29/31 - A/3378/2023 l'amende prononcée le ______ 2023. Ces trois infractions entraient ainsi en concours au sens de la disposition précitée. Par conséquent, le département, aurait dû rendre une seule décision valant pour les trois infractions après avoir achevé l'instruction concernant chacune d'elles. Cette violation de l'art. 49 CP ne saurait cependant avoir pour conséquence l'annulation des décisions litigieuses, qui ne sont pas illégales dans leur principe, mais dans la manière dont la quotité de l'amende a été déterminée.</w:t>
      </w:r>
    </w:p>
    <w:p>
      <w:r>
        <w:rPr>
          <w:b/>
        </w:rPr>
        <w:t>E. 23</w:t>
      </w:r>
    </w:p>
    <w:p>
      <w:r>
        <w:t>Il convient donc d'examiner à présent cette question, notamment en tenant compte des griefs de la recourante, qui prétend notamment qu'il ne peut pas lui être reproché une situation de récidive.</w:t>
      </w:r>
    </w:p>
    <w:p>
      <w:r>
        <w:rPr>
          <w:b/>
        </w:rPr>
        <w:t>E. 24</w:t>
      </w:r>
    </w:p>
    <w:p>
      <w:r>
        <w:t>Pour fonder la quotité de l'amende infligée, le DT a retenu comme circonstance aggravante l'attitude répétée de la recourante à ne pas se conformer à ses ordres. À cet égard, si les amendes prononcées antérieurement à l'encontre de M. G______ voire de E______ ne sauraient être retenues au titre d'antécédents de la recourante, il n'en demeure pas moins qu'elle a déjà été sanctionnée le ______ 2013, par une amende de CHF 5'000.- pour la construction de quatre radiers de fondations pour des halles d'exposition démontables (I-8______), ce qui constitue indéniablement un antécédent dont l'autorité était légitimée à tenir compte.</w:t>
      </w:r>
    </w:p>
    <w:p>
      <w:r>
        <w:t>Par ailleurs, compte tenu de l'ensemble des circonstances, la faute de la recourante, doit assurément être sanctionnée avec sévérité. En effet, l'attitude de la recourante, - malgré ses tentatives de remettre partiellement en état ses parcelles - consistant à perpétuer les demandes de prolongation de délais pour en définitive n'entreprendre aucune des démarches utiles à l'exécution des ordres prononcés et pourtant clairement stipulés, tout en procédant à la démolition d'un bâtiment sans autorisation, révèle un mépris affiché à l'égard des décisions de l'autorité intimée et du respect de la LCI. Elle ne fait enfin aucunement état de difficultés financières qui l'empêcheraient de s'acquitter du montant des amendes infligées.</w:t>
      </w:r>
    </w:p>
    <w:p>
      <w:r>
        <w:t>Toutefois, malgré ces éléments et compte tenu du fait que le département aurait dû procéder à un examen de l'ensemble des infractions, le tribunal considère que l'écart entre les amendes prononcées les ______ et ______ 2023 (3 x CHF 5'000.-) et celles du 11 novembre 2023 (2 x CHF 9'000.-) est disproportionné. En effet, malgré le mépris manifeste de la recourante vis-à-vis du département, le principe de proportionnalité suppose une augmentation plus progressive de la quotité de l'amende en raison de la réitération d'une contravention à un ordre prononcé, tendant en l'occurrence essentiellement au dépôt d'une requête en autorisation de construire et à la production de plans. Dans ces circonstances, les recours seront partiellement admis et les décisions querellées annulées en tant qu'elles fixent les montants de l'amende à CHF 9'000.-, CHF 9'000.- et CHF 5'000.-, soit un total de CHF 23'000.- ; ce montant sera réduit à CHF 18'000.-. C'est le lieu de préciser que la recourante s'expose à de nouvelles</w:t>
      </w:r>
    </w:p>
    <w:p>
      <w:r>
        <w:t>- 30/31 - A/3378/2023 sanctions, potentiellement de plus en plus lourdes, aussi longtemps qu'elle n'aura pas donné la suite qui convient aux ordres du département.</w:t>
      </w:r>
    </w:p>
    <w:p>
      <w:r>
        <w:rPr>
          <w:b/>
        </w:rPr>
        <w:t>E. 25</w:t>
      </w:r>
    </w:p>
    <w:p>
      <w:r>
        <w:t>Vu l'issue du litige, un émolument réduit de CHF 1'800.- sera mis à la charge de la recourante, qui n'obtient que partiellement gain de cause (art. art. 87 al. 1 LPA et 1 et 2 du règlement sur les frais, émoluments et indemnités en procédure administrative du 30 juillet 1986 (RFPA - E 5 10.03). Le solde de l'avance de frais, soit CHF 900.-, lui sera restitué. Vu l'issue du litige, aucune indemnité ne sera versée.</w:t>
      </w:r>
    </w:p>
    <w:p>
      <w:r>
        <w:t>- 31/31 - A/3378/2023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