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JTAPI/931/2024 vom 18. September 2024</w:t>
      </w:r>
    </w:p>
    <w:p>
      <w:r>
        <w:t>GE Cour de justice, 2024-09-18, FR</w:t>
      </w:r>
    </w:p>
    <w:p>
      <w:r>
        <w:rPr>
          <w:b/>
        </w:rPr>
        <w:t xml:space="preserve">Quelle: </w:t>
      </w:r>
      <w:r>
        <w:t>https://mcp.opencaselaw.ch/entscheid/ge_gerichte_JTAPI_931_2024</w:t>
      </w:r>
    </w:p>
    <w:p>
      <w:r>
        <w:t>FR: GE_GERICHTE JTAPI/931/2024 du 18 septembre 2024</w:t>
      </w:r>
    </w:p>
    <w:p>
      <w:r>
        <w:t>IT: GE_GERICHTE JTAPI/931/2024 del 18 settembre 2024</w:t>
      </w:r>
    </w:p>
    <w:p>
      <w:pPr>
        <w:pStyle w:val="Heading2"/>
      </w:pPr>
      <w:r>
        <w:t>Erwägungen</w:t>
      </w:r>
    </w:p>
    <w:p>
      <w:r>
        <w:rPr>
          <w:b/>
        </w:rPr>
        <w:t>E. 16</w:t>
      </w:r>
    </w:p>
    <w:p>
      <w:r>
        <w:t>La recourante invoque la protection de la vie familiale prévue à l’art. 8 CEDH.</w:t>
      </w:r>
    </w:p>
    <w:p>
      <w:r>
        <w:rPr>
          <w:b/>
        </w:rPr>
        <w:t>E. 17</w:t>
      </w:r>
    </w:p>
    <w:p>
      <w:r>
        <w:t>Aux termes de cette disposition, toute personne a notamment droit au respect de sa vie privée et familiale.</w:t>
      </w:r>
    </w:p>
    <w:p>
      <w:r>
        <w:rPr>
          <w:b/>
        </w:rPr>
        <w:t>E. 18</w:t>
      </w:r>
    </w:p>
    <w:p>
      <w:r>
        <w:t>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(ATF 139 I 330 consid. 2.1 ; 137 I 284 consid. 1.3 ; ATA/384/2016 du 3 mai 2016 consid. 4d).</w:t>
      </w:r>
    </w:p>
    <w:p>
      <w:r>
        <w:rPr>
          <w:b/>
        </w:rPr>
        <w:t>E. 19</w:t>
      </w:r>
    </w:p>
    <w:p>
      <w:r>
        <w:t>Les relations familiales protégées par l’art. 8 par. 1 CEDH sont avant tout celles qui concernent la famille dite « nucléaire », soit celles qui existent entre époux ainsi qu’entre parents et enfants mineurs vivant en ménage commun (ATF 140 I 77 consid. 5.2 ; 135 I 143 consid. 1.3.2).</w:t>
      </w:r>
    </w:p>
    <w:p>
      <w:r>
        <w:rPr>
          <w:b/>
        </w:rPr>
        <w:t>E. 20</w:t>
      </w:r>
    </w:p>
    <w:p>
      <w:r>
        <w:t>Sous réserve de circonstances particulières, les financés ou les concubins ne sont en principe pas habilités à invoquer l’art. 8 CEDH (arrêts du Tribunal fédéral 2C_389/2017 du 10 janvier 2018 consid. 5.1 ; 2C_1035/2012 du 21</w:t>
      </w:r>
    </w:p>
    <w:p>
      <w:r>
        <w:t>- 11/16 - A/1468/2024 décembre 2012 consid. 5.1 ; Mareva MALZACHER, Droit des étrangers : les effets de la dissolution de la famille, in Plaidoyer 5/13 du 23 septembre 2013, p. 46).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comme par exemple la publication des bans, telle qu’elle était exigée jusqu’à la modification du 26 juin 1998 du Code civil suisse (cf. arrêt 2C_207/2012 du 31 mai 2012 consid. 3.3 ; 2C_225/2010 du 4 octobre 2010 consid. 2.2 ; 2C_206/2010 du</w:t>
      </w:r>
    </w:p>
    <w:p>
      <w:r>
        <w:rPr>
          <w:b/>
        </w:rPr>
        <w:t>E. 23</w:t>
      </w:r>
    </w:p>
    <w:p>
      <w:r>
        <w:t>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La Cour européenne des droits de l’homme (ci-après : CourEDH), considérant que la notion de "famille" ne se limite pas aux seules relations fondées sur le mariage, mais peut englober d’autres liens "familiaux" lorsque les parties cohabitent en dehors du mariage, retient que, pour déterminer si une relation peut être assimilée à une "vie familiale", il y a lieu de tenir compte d’un certain nombre d’éléments, comme le fait de savoir si le couple vit ensemble, depuis combien de temps et s’il y a des enfants communs (cf. arrêt CourEDH Yigit c. Turquie du 2 novembre 2011, requête n° 3976/05, par. 94 et 96 et les arrêts cités). De manière générale, la CourEDH n’a accordé une protection conventionnelle à des couples de concubins qu’en lien avec des relations bien établies dans la durée. De plus, il y avait au centre de toutes ces affaires la présence</w:t>
      </w:r>
    </w:p>
    <w:p>
      <w:r>
        <w:t>- 12/16 - A/1468/2024 d’enfants que les concubins avaient eus ensemble ou, du moins, élevés ensemble (cf. arrêts CourEDH Kroon et autres c. Pays-Bas du 27 octobre 1994, requête n° 18535/91, par. 7 et 30; X, Y et Z c. Royaume-Uni du 22 avril 1997, requête n° 21830/93, par. 12 ss et 36 s.; Yigit c. Turquie du 2 novembre 2011, requête n° 3976/05, par. 10).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(cf. arrêts 2C_634/2011 du 27 juin 2012 consid. 4.2.2; 2C_97/2010 du 4 novembre 2010 consid. 3.1 et 3.2; 2C_25/2010 du 2 novembre 2010 consid. 6.1). Une cohabitation d’un an et demi n’est, en principe, pas propre à fonder un tel droit (cf. arrêts du Tribunal fédéral 2C_97/2010 du 4 novembre 2010 consid. 3.1 ; 2C_225/2010 du 4 octobre 2010 consid. 2.2 ; 2C_300/2008 du 17 juin 2008 consid. 4.2). Dans l’un des arrêts précités (2C_97/2010), le Tribunal fédéral a souligné qu’en l’absence de projet de mariage et d’enfant commun, la seule durée de la vie commune du recourant et de son amie, de trois ans au moment déterminant, ne permettait pas de considérer que leur relation avait atteint le degré de stabilité et d’intensité requis pour pouvoir être assimilée à une union conjugale (cf. consid. 3.3).</w:t>
      </w:r>
    </w:p>
    <w:p>
      <w:r>
        <w:rPr>
          <w:b/>
        </w:rPr>
        <w:t>E. 24</w:t>
      </w:r>
    </w:p>
    <w:p>
      <w:r>
        <w:t>À teneur des directives et commentaires du secrétariat d’État aux migrations (domaine des étrangers, état au 1er juin 2024 ; ci-après : directive LEI, ch. 5.6.3), le partenaire d’un étranger titulaire d’une autorisation d’établissement peut obtenir une autorisation de séjour en application de l’art. 30 al. 1 let. b LEI lorsque les conditions cumulatives suivantes sont remplies : l’existence d’une relation stable d’une certaine durée est démontrée et l’intensité de la relation est confirmée par d’autres éléments, tels qu’une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 le couple vit ensemble en Suisse.</w:t>
      </w:r>
    </w:p>
    <w:p>
      <w:r>
        <w:rPr>
          <w:b/>
        </w:rPr>
        <w:t>E. 25</w:t>
      </w:r>
    </w:p>
    <w:p>
      <w:r>
        <w:t>En l’espèce, la recourante et son compagnon font ménage commun depuis l’arrivée de l’intéressée en Suisse le 14 janvier 2023. Elle ne peut ainsi se prévaloir, au mieux, que d’une durée d’un an et demi de concubinage, ce qui ne correspond pas à une très longue durée de vie commune au sens de la jurisprudence. Le couple n’a par ailleurs pas d’enfant commun et jusqu’à peu, M. B______ était encore marié. Ainsi, même s’ils envisagent de se marier, la recourante et son compagnon, qui n’ont à l’heure actuelle pas de projet de mariage concret compte tenu du fait que le divorce de M. B______ n’a pas encore été reconnu par les autorités suisses, n’ont pas une relation ayant atteint le degré de stabilité et d’intensité requis pour pouvoir être assimilée à une union conjugale ou un concubinage qualifié.</w:t>
      </w:r>
    </w:p>
    <w:p>
      <w:r>
        <w:t>- 13/16 - A/1468/2024 La recourante ne peut donc pas se prévaloir de la protection de l’art. 8 par. 1 CEDH pour prétendre à la délivrance d’une autorisation de séjour, étant relevé qu’elle conserve la possibilité de déposer une demande en vue de mariage et de regroupement familial une fois que le divorce de son compagnon aura été reconnu en Suisse.</w:t>
      </w:r>
    </w:p>
    <w:p>
      <w:r>
        <w:rPr>
          <w:b/>
        </w:rPr>
        <w:t>E. 26</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d’une maladie grave ou d’un handicap – physique ou mental – les empêchant de gagner leur vie et de vivre de manière autonome (ATF 137 I 154 consid. 3.4.2 ; 129 II 11 consid. 2 ; 120 Ib 257 consid. 1d ; arrêts 2C_293/2018 du 5 octobre 2018 consid. 1.4 ; 2D_10/2018 du 16 mai 2018 consid. 4.1 ; 2C_969/2017 du 2 juillet 2018 consid.1.1.2).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du Tribunal fédéral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 2D_7/2013 du 30 mai 2013 consid. 7.1 ; 2C_194/2007 du 12 juillet 2007 consid. 2.2.2). Une dépendance financière, des difficultés économiques ou d’autres problèmes d’organisation ne sauraient être assimilés à un handicap ou une maladie grave rendant irremplaçable l’assistance de proches parents et ne fondent donc pas un droit à se prévaloir de l’art. 8 CEDH pour obtenir le droit de séjourner en Suisse (arrêt du Tribunal fédéral 2C_155/ 2019 du 14 mars 2020 consid. 7.5).</w:t>
      </w:r>
    </w:p>
    <w:p>
      <w:r>
        <w:rPr>
          <w:b/>
        </w:rPr>
        <w:t>E. 27</w:t>
      </w:r>
    </w:p>
    <w:p>
      <w:r>
        <w:t>Sous l’angle étroit de la protection de la vie privée, l’art. 8 CEDH ouvre également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légale est inférieure à dix ans, mais que l’étranger fait preuve d’une forte intégration en Suisse, le refus de prolonger ou la révocation de l’autorisation de rester en Suisse peut également porter atteinte au droit au</w:t>
      </w:r>
    </w:p>
    <w:p>
      <w:r>
        <w:t>- 14/16 - A/1468/2024 respect de la vie privée (ATF 144 I 266 ; arrêts du Tribunal fédéral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en revanche pas déterminantes (ATF 137 II 1 consid. 4.3 ; 134 II 10 consid. 4.3 ; arrêts du Tribunal fédéral 2C_603/2019 du 16 décembre 2019 consid. 6.2 ; 2C_436/2018 du 8 novembre 2018 consid. 2.2).</w:t>
      </w:r>
    </w:p>
    <w:p>
      <w:r>
        <w:rPr>
          <w:b/>
        </w:rPr>
        <w:t>E. 28</w:t>
      </w:r>
    </w:p>
    <w:p>
      <w:r>
        <w:t>En l’occurrence, et sans minimiser le soutien affectif qu'elle leur apporte, la recourante ne démontre pas en quoi son compagnon et les enfants de ce dernier se trouveraient dans un lien de dépendance avec elle. La recourante ne peut ainsi revendiquer l'application de l'art. 8 CEDH en vue de l'octroi d'une autorisation de séjour sous l'angle du respect de sa vie familiale. Par ailleurs, dès lors que la durée de son séjour en Suisse est inférieure à dix ans et que son intégration ne peut être qualifiée d’exceptionnelle, comme exposé ci- dessus, elle ne peut pas non plus se prévaloir de la protection de sa vie privée.</w:t>
      </w:r>
    </w:p>
    <w:p>
      <w:r>
        <w:rPr>
          <w:b/>
        </w:rPr>
        <w:t>E. 29</w:t>
      </w:r>
    </w:p>
    <w:p>
      <w:r>
        <w:t>Le grief de violation de l’art. 8 CEDH sera par conséquent écarté.</w:t>
      </w:r>
    </w:p>
    <w:p>
      <w:r>
        <w:rPr>
          <w:b/>
        </w:rPr>
        <w:t>E. 30</w:t>
      </w:r>
    </w:p>
    <w:p>
      <w:r>
        <w:t>En conclusion, l’OCPM n’a pas violé le droit fédéral, ni excédé ou abusé de son pouvoir d’appréciation en refusant d’octroyer une autorisation de séjour à la recourante.</w:t>
      </w:r>
    </w:p>
    <w:p>
      <w:r>
        <w:rPr>
          <w:b/>
        </w:rPr>
        <w:t>E. 31</w:t>
      </w:r>
    </w:p>
    <w:p>
      <w:r>
        <w:t>Selon l’art. 64 al. 1 let. c LEI, les autorités compétentes rendent une décision de renvoi ordinaire à l’encontre d’un étranger auquel une autorisation est refusée,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32</w:t>
      </w:r>
    </w:p>
    <w:p>
      <w:r>
        <w:t>En l’espèce, la recourante n’obtenant pas d’autorisation de séjour, c’est à bon droit que l’autorité intimée a prononcé son renvoi de Suisse. Il n’apparaît en outre pas que l’exécution de son renvoi ne serait pas possible, serait illicite ou qu’elle ne pourrait être raisonnablement exigée (art. 83 LEI), la recourante n’alléguant aucun obstacle particulier à son retour dans sa patrie.</w:t>
      </w:r>
    </w:p>
    <w:p>
      <w:r>
        <w:rPr>
          <w:b/>
        </w:rPr>
        <w:t>E. 33</w:t>
      </w:r>
    </w:p>
    <w:p>
      <w:r>
        <w:t>Au vu de ce qui précède, le recours, mal fondé, sera rejeté et la décision contestée confirmée.</w:t>
      </w:r>
    </w:p>
    <w:p>
      <w:r>
        <w:rPr>
          <w:b/>
        </w:rPr>
        <w:t>E. 34</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du même montant versée à la suite du dépôt du recours. Vu l’issue du litige, aucune indemnité de procédure ne sera allouée (art. 87 al. 2 LPA).</w:t>
      </w:r>
    </w:p>
    <w:p>
      <w:r>
        <w:t>- 15/16 - A/1468/2024</w:t>
      </w:r>
    </w:p>
    <w:p>
      <w:r>
        <w:rPr>
          <w:b/>
        </w:rPr>
        <w:t>E. 35</w:t>
      </w:r>
    </w:p>
    <w:p>
      <w:r>
        <w:t>En vertu des art. 89 al. 2 et 111 al. 2 de la loi sur le Tribunal fédéral du 17 juin 2005 (LTF - RS 173.110), le présent jugement sera communiqué au secrétariat d’État aux migrations.</w:t>
      </w:r>
    </w:p>
    <w:p>
      <w:r>
        <w:t>- 16/16 - A/1468/2024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