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JTAPI/92/2025 vom 10. Januar 2003</w:t>
      </w:r>
    </w:p>
    <w:p>
      <w:r>
        <w:t>GE Cour de justice, 2003-01-10, FR</w:t>
      </w:r>
    </w:p>
    <w:p>
      <w:r>
        <w:rPr>
          <w:b/>
        </w:rPr>
        <w:t xml:space="preserve">Quelle: </w:t>
      </w:r>
      <w:r>
        <w:t>https://mcp.opencaselaw.ch/entscheid/ge_gerichte_JTAPI_92_2025</w:t>
      </w:r>
    </w:p>
    <w:p>
      <w:r>
        <w:t>FR: GE_GERICHTE JTAPI/92/2025 du 10 janvier 2003</w:t>
      </w:r>
    </w:p>
    <w:p>
      <w:r>
        <w:t>IT: GE_GERICHTE JTAPI/92/2025 del 10 gennaio 2003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w:t>
      </w:r>
    </w:p>
    <w:p>
      <w:r>
        <w:t>- 8/16 - A/2939/2023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recourant a sollicité préalablement sa comparution personnelle, requête admise par le tribunal qui l'a entendu le 30 septembre 2024.</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4.3</w:t>
      </w:r>
    </w:p>
    <w:p>
      <w:r>
        <w:t>; arrêt du Tribunal fédéral 2C_915/2010 du 4 mai 2011 consid. 3.3.1).</w:t>
      </w:r>
    </w:p>
    <w:p>
      <w:r>
        <w:rPr>
          <w:b/>
        </w:rPr>
        <w:t>E. 5</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w:t>
      </w:r>
    </w:p>
    <w:p>
      <w:r>
        <w:rPr>
          <w:b/>
        </w:rPr>
        <w:t>E. 5.1</w:t>
      </w:r>
    </w:p>
    <w:p>
      <w:r>
        <w:t>; arrêt du Tribunal fédéral 8C_763/2017 du 30 octobre 2018 consid. 4.2 ; Thierry TANQUEREL, Manuel de droit administratif, 2018, n. 515 p. 179).</w:t>
      </w:r>
    </w:p>
    <w:p>
      <w:r>
        <w:rPr>
          <w:b/>
        </w:rPr>
        <w:t>E. 6</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w:t>
      </w:r>
    </w:p>
    <w:p>
      <w:r>
        <w:rPr>
          <w:b/>
        </w:rPr>
        <w:t>E. 9</w:t>
      </w:r>
    </w:p>
    <w:p>
      <w:r>
        <w:t>En vertu du principe de l’unité de la procédure,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w:t>
      </w:r>
    </w:p>
    <w:p>
      <w:r>
        <w:t>- 9/16 - A/2939/2023 prendre, dans son mémoire de recours, des conclusions qui sortent du cadre des questions traitées dans la procédure antérieure (ATA/85/2022 du 1er février 2022 consid. 3a ; ATA/376/ 2016 du 3 mai 2016 consid. 2b et les références citées).</w:t>
      </w:r>
    </w:p>
    <w:p>
      <w:r>
        <w:rPr>
          <w:b/>
        </w:rPr>
        <w:t>E. 10</w:t>
      </w:r>
    </w:p>
    <w:p>
      <w:r>
        <w:t>En l’occurrence, la décision contestée, qui fait l’objet du présent recours et qui définit le cadre du litige, se détermine sur le renouvellement de l’autorisation de séjour du recourant et non sur l’octroi d’une autorisation de séjour pour cas de rigueur ou par admission provisoire.</w:t>
      </w:r>
    </w:p>
    <w:p>
      <w:r>
        <w:rPr>
          <w:b/>
        </w:rPr>
        <w:t>E. 11</w:t>
      </w:r>
    </w:p>
    <w:p>
      <w:r>
        <w:t>Dès lors, les conclusions tendant à la délivrance d’une autorisation de séjour pour cas de rigueur ou par admission provisoire seront déclarées irrecevables puisqu’elles portent sur une question qui ne fait pas l’objet du litige.</w:t>
      </w:r>
    </w:p>
    <w:p>
      <w:r>
        <w:rPr>
          <w:b/>
        </w:rPr>
        <w:t>E. 12</w:t>
      </w:r>
    </w:p>
    <w:p>
      <w:r>
        <w:t>Est litigieuse le renouvellement de l’autorisation de séjour du recourant.</w:t>
      </w:r>
    </w:p>
    <w:p>
      <w:r>
        <w:rPr>
          <w:b/>
        </w:rPr>
        <w:t>E. 13</w:t>
      </w:r>
    </w:p>
    <w:p>
      <w:r>
        <w:t>Selon l'art. 42 al. 1 LEI, le conjoint étranger d'un ressortissant suisse ainsi que ses enfants célibataires étrangers de moins de 18 ans ont droit à l'octroi d'une autorisation de séjour et la prolongation de sa durée de validité à condition qu'ils vivent en ménage commun avec lui.</w:t>
      </w:r>
    </w:p>
    <w:p>
      <w:r>
        <w:rPr>
          <w:b/>
        </w:rPr>
        <w:t>E. 14</w:t>
      </w:r>
    </w:p>
    <w:p>
      <w:r>
        <w:t>Aux termes de l'art. 50 al. 1 LEI, après la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l’art. 58a sont remplis (let. a), conditions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w:t>
      </w:r>
    </w:p>
    <w:p>
      <w:r>
        <w:rPr>
          <w:b/>
        </w:rPr>
        <w:t>E. 15</w:t>
      </w:r>
    </w:p>
    <w:p>
      <w:r>
        <w:t>L'art. 43 al. 1 LEI prévoit que le conjoint étranger du titulaire d'une autorisation d'établissement ainsi que ses enfants célibataires étrangers de moins de 18 ans ont droit à l'octroi d'une autorisation de séjour et à la prolongation de sa durée de validité aux conditions suivantes : - ils vivent en ménage commun avec lui ; - ils disposent d'un logement approprié ; - ils ne dépendent pas de l'aide sociale ; - ils sont aptes à communiquer dans la langue nationale parlée au lieu de domicile ; - la personne à l'origine de la demande de regroupement familial ne perçoit pas de prestations complémentaires annuelles au sens de la loi du 6 octobre 2006</w:t>
      </w:r>
    </w:p>
    <w:p>
      <w:r>
        <w:t>- 10/16 - A/2939/2023 sur les prestations complémentaires (LPC - RS 831.30) ni ne pourrait en percevoir grâce au regroupement familial.</w:t>
      </w:r>
    </w:p>
    <w:p>
      <w:r>
        <w:rPr>
          <w:b/>
        </w:rPr>
        <w:t>E. 16</w:t>
      </w:r>
    </w:p>
    <w:p>
      <w:r>
        <w:t>Le SEM a précisé les dispositions précitées dans ses directives (Directives LEI, Domaine des étrangers, octobre 2013, état au 1er mars 2023; ci-après : Directives LEI) qui ne lient pas le juge mais dont celui-ci peut tenir compte pour assurer une application uniforme de la loi envers chaque administré, pourvu qu'elles respectent le sens et le but de la norme applicable (ATA/1304/ 2019 du 27 août 2019 consid. 6), conformément à l'art. 89 OASA. Selon lesdites directives (ch. 6.3.1.3), les moyens financiers doivent garantir que le regroupement familial n’entraîne pas une dépendance à l’aide sociale (art. 43 al. 1, let. c, LEI). Pour évaluer le risque de dépendance à l’aide sociale, il faut se baser sur la situation passée et actuelle et estimer l’évolution financière probable à long terme, en prenant en compte les possibilités financières de tous les membres de la famille. La possibilité d’exercer une activité lucrative et les revenus qui en découlent doivent être concrètement prouvés et doivent, avec un certain degré de probabilité, être assurés à moyen ou long terme (ATF 139 I 330 consid. 4.1 ; arrêts du TAF 2C_1144/2014 du 5 août 2015 consid. 4.5.2 ; 2C_502/2020 du 4 février 2021 consid. 5.1 ; 2C_309/2020 du 5 octobre 2021 consid. 5.5).</w:t>
      </w:r>
    </w:p>
    <w:p>
      <w:r>
        <w:rPr>
          <w:b/>
        </w:rPr>
        <w:t>E. 17</w:t>
      </w:r>
    </w:p>
    <w:p>
      <w:r>
        <w:t>Les moyens financiers doivent au moins correspondre aux normes de la Conférence suisse des institutions d’action sociale (Normes CSIAS). Les cantons sont libres de prévoir des moyens supplémentaires permettant de garantir l’intégration sociale des étrangers. La personne établie en Suisse ne doit pas percevoir de prestation complémentaire, ni pouvoir en percevoir en raison du regroupement familial (art. 43, al. 1, let. e. LEI). Lors de l’appréciation de la non-perception de prestations complémentaires, les critères développés pour l’évaluation du risque de dépendance à l’aide sociale s’appliquent par analogie (ATF 2C_309/2021 du 5 octobre 2021 consid. 5.5).169 Dans le cadre de cette évaluation, il convient de déterminer le déficit qui devrait par la suite être couvert par les prestations complémentaires dans le cas où la personne bénéficiant du regroupement familial resterait chez la personne déjà établie en Suisse. Le montant du déficit est donc juridiquement pertinent. Lors de l’évaluation de la probabilité d’une dépendance aux prestations complémentaires, les preuves à apporter s’agissant de la future capacité de l’intéressé à réaliser un revenu sont moins élevées si le déficit est peu important (ATF 2C_795/2021 du 17 mars 2022 consid. 4.2.4 avec référence à l’ATF 2C_309/2021 du 5 octobre 2021 consid. 6.4.1).</w:t>
      </w:r>
    </w:p>
    <w:p>
      <w:r>
        <w:rPr>
          <w:b/>
        </w:rPr>
        <w:t>E. 18</w:t>
      </w:r>
    </w:p>
    <w:p>
      <w:r>
        <w:t>Conformément à l’art. 51 al. 2 let. b LEI, les droits prévus à l’art. 43 LEI s’éteignent s’il existe des motifs de révocation au sens des art. 62 ou 63 al. 2 LEI.</w:t>
      </w:r>
    </w:p>
    <w:p>
      <w:r>
        <w:rPr>
          <w:b/>
        </w:rPr>
        <w:t>E. 19</w:t>
      </w:r>
    </w:p>
    <w:p>
      <w:r>
        <w:t>Selon l’art. 62 al. 1 let. e LEI, l’autorité compétente peut révoquer une autorisation, à l’exception de l’autorisation d’établissement, si l’étranger lui-même ou une personne dont il a la charge dépend de l’aide sociale.</w:t>
      </w:r>
    </w:p>
    <w:p>
      <w:r>
        <w:rPr>
          <w:b/>
        </w:rPr>
        <w:t>E. 20</w:t>
      </w:r>
    </w:p>
    <w:p>
      <w:r>
        <w:t>À teneur des directives LEI, ch. 8.3.1.5, « l'art. 62 al. 1 let. e LEI n'exige pas que la dépendance de l'aide sociale soit durable et significative comme le requiert la</w:t>
      </w:r>
    </w:p>
    <w:p>
      <w:r>
        <w:t>- 11/16 - A/2939/2023 révocation d'une autorisation d'établissement. La question de savoir si et dans quelle mesure la personne dépend de l'aide sociale par sa faute ne concerne pas le motif de révocation, mais est un critère entrant en considération au stade de l'examen de la proportionnalité de la mesure (arrêts du Tribunal fédéral 2C_423/2020 du 26 août 2020 consid. 3.2 ; 2C_837/2017 du 15 juin 2018 consid. 6.2). De plus, on doit craindre un risque concret de future dépendance à l’aide sociale. Enfin, l’évolution probable de la situation financière à long terme doit également peser dans la balance (cf. arrêt 2C_456/2014 du 4 juin 2015 consid. 3.2) ». En outre, l'existence d'un motif de révocation d'une autorisation ne justifie le retrait de celle-ci que si la pesée globale des intérêts à effectuer fait apparaître la mesure comme proportionnée aux circonstances (cf. art. 5 Cst et 96 LEI; ATF 139 II 121 consid. 6.5.1 ; 135 II 377 consid. 4.3).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w:t>
      </w:r>
    </w:p>
    <w:p>
      <w:r>
        <w:rPr>
          <w:b/>
        </w:rPr>
        <w:t>E. 21</w:t>
      </w:r>
    </w:p>
    <w:p>
      <w:r>
        <w:t>En l’espèce, la condition de l’absence de dépendance à l’aide sociale (art. 43 al. 1 let. c LEI) n’est pas réalisée. En effet, à teneur du dossier, et cela n’est au demeurant pas contesté, le recourant est bénéficiaire de l’aide sociale, de manière continue, depuis 2015. On relèvera également en sa défaveur qu’il fait toujours l’objet de nombreuses poursuites et d'ADB, pour un montant de CHF 32'941.15.</w:t>
      </w:r>
    </w:p>
    <w:p>
      <w:r>
        <w:rPr>
          <w:b/>
        </w:rPr>
        <w:t>E. 22</w:t>
      </w:r>
    </w:p>
    <w:p>
      <w:r>
        <w:t>Sa dépendance à l’aide sociale constitue également un motif de révocation au sens de l’art. 62 al. 1 let. e LEI, qui entraîne une extinction du droit au regroupement familial prévu à l’art. 43 LEI (art. 51 al. 2 LEI).</w:t>
      </w:r>
    </w:p>
    <w:p>
      <w:r>
        <w:rPr>
          <w:b/>
        </w:rPr>
        <w:t>E. 23</w:t>
      </w:r>
    </w:p>
    <w:p>
      <w:r>
        <w:t>La jurisprudence admet que des raisons personnelles majeures peuvent découler d'une relation digne de protection avec un enfant qui a le droit de séjourner en Suisse (cf. ATF 143 I 21 consid. 4.1 p. 24; 139 I 315 consid. 2.1 p. 319 et les références citées). Dans ce contexte, il convient également de tenir compte du droit au respect de la vie privée et familiale garanti par l'art. 8 CEDH (ATF 144 I 91 consid. 5 p. 96 ss).</w:t>
      </w:r>
    </w:p>
    <w:p>
      <w:r>
        <w:rPr>
          <w:b/>
        </w:rPr>
        <w:t>E. 24</w:t>
      </w:r>
    </w:p>
    <w:p>
      <w:r>
        <w:t>Un étranger peut, en fonction des circonstances, se prévaloir du droit au respect de sa vie familiale garanti par l'art. 8 par. 1 CEDH pour s'opposer à une éventuelle séparation de sa famille, à condition qu'il entretienne une relation étroite et effective avec un membre de celle-ci ayant le droit de résider durablement en Suisse, ce qui suppose que celui-ci ait la nationalité suisse, qu'il soit au bénéfice d'une autorisation d'établissement ou d'un droit certain à une autorisation de séjour (ATF 146 I 185 consid. 6.1 ; 144 II 1 consid. 6.1 ; arrêt du Tribunal fédéral 2C_249/2021 du 28 juin 2021 consid. 6.3.1). D'après une jurisprudence constante, les relations visées par l'art. 8 CEDH sont avant tout celles qui concernent la famille dite nucléaire (« Kernfamilie »), soit celles qui existent entre époux ainsi qu'entre parents et enfants mineurs vivant en ménage commun cf. ATF 135 I 143 consid. 1.3.2 ; 129 II 193 consid. 5.3.1 ; ATAF C-5126/2011 du 24 janvier 2013 consid. 7.1).</w:t>
      </w:r>
    </w:p>
    <w:p>
      <w:r>
        <w:t>- 12/16 - A/2939/2023</w:t>
      </w:r>
    </w:p>
    <w:p>
      <w:r>
        <w:rPr>
          <w:b/>
        </w:rPr>
        <w:t>E. 25</w:t>
      </w:r>
    </w:p>
    <w:p>
      <w:r>
        <w:t>L'art. 8 CEDH ne confère en principe pas un droit à séjourner dans un État déterminé. La CEDH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144 I 91 consid. 5 ; 140 I 145 consid. 3.1 ; 135 I 153 consid. 2.1).</w:t>
      </w:r>
    </w:p>
    <w:p>
      <w:r>
        <w:rPr>
          <w:b/>
        </w:rPr>
        <w:t>E. 26</w:t>
      </w:r>
    </w:p>
    <w:p>
      <w:r>
        <w:t>S'agissant d'un parent qui n'a pas la garde sur son enfant et qui ne peut de toute manière entretenir une relation familiale avec celui-ci que de façon limitée, la jurisprudence retient qu'il ne doit pas forcément être habilité à résider durablement en Suisse, ce même si son enfant jouit d'un droit de présence assuré dans le pays.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(ATF 144 I 91 consid. 5.1 p. 96 et les références citées). Un droit plus étendu ne peut en revanche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144 I 91 consid. 5.2 p. 97 s., 143 I 21 consid. 5.5.1 p. 29 et les références citées).</w:t>
      </w:r>
    </w:p>
    <w:p>
      <w:r>
        <w:rPr>
          <w:b/>
        </w:rPr>
        <w:t>E. 27</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(cf. ATF 140 I 145 consid. 3.2 p. 148). En Suisse romande, il s'agit d'un droit de visite d'un week-end toutes les deux semaines et durant la</w:t>
      </w:r>
    </w:p>
    <w:p>
      <w:r>
        <w:t>- 13/16 - A/2939/2023 moitié des vacances; seuls importent les liens personnels, c'est-à-dire l'existence effective de liens familiaux particulièrement forts d'un point de vue affectif et non pas seulement les décisions judiciaires ou les conventions entre parents (cf. ATF 144 I 91 consid. 5.2.1 p. 98 et les références citées). Une telle solution prend également en compte l'art. 9 par. 3 CDE (cf. ATF 140 I 145 consid. 3.2 p. 148; 139 I 315 consid. 2.4 et 2.5 p. 321).</w:t>
      </w:r>
    </w:p>
    <w:p>
      <w:r>
        <w:rPr>
          <w:b/>
        </w:rPr>
        <w:t>E. 28</w:t>
      </w:r>
    </w:p>
    <w:p>
      <w:r>
        <w:t>Quant aux liens économiques, ils supposent que l'étranger verse une contribution financière pour l'entretien de l'enfant. Cette contribution peut également avoir lieu en nature, en particulier en cas de garde alternée (ATF 144 I 91 consid. 5.2.2 p. 99).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p. 99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p. 99 et les références citées).</w:t>
      </w:r>
    </w:p>
    <w:p>
      <w:r>
        <w:rPr>
          <w:b/>
        </w:rPr>
        <w:t>E. 29</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ATF 144 I 91 consid. 5.2.4 p. 100 et les références citées).</w:t>
      </w:r>
    </w:p>
    <w:p>
      <w:r>
        <w:rPr>
          <w:b/>
        </w:rPr>
        <w:t>E. 30</w:t>
      </w:r>
    </w:p>
    <w:p>
      <w:r>
        <w:t>L'examen de la proportionnalité sous l'angle de l'art. 8 § 2 CEDH se confond avec celui imposé par l'art. 96 LEI (arrêts du Tribunal fédéral 2C_419/2014 du 13 janvier 2015 consid. 4.3 ; ATA/1539/2017 du 28 novembre 2017). Il faut que la pesée des intérêts publics et privés effectuée dans le cas d'espèce fasse apparaître la mesure d'éloignement comme proportionnée aux circonstances (ATF 135 II 377 consid.</w:t>
      </w:r>
    </w:p>
    <w:p>
      <w:r>
        <w:rPr>
          <w:b/>
        </w:rPr>
        <w:t>E. 31</w:t>
      </w:r>
    </w:p>
    <w:p>
      <w:r>
        <w:t>Par ailleurs,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w:t>
      </w:r>
    </w:p>
    <w:p>
      <w:r>
        <w:t>- 14/16 - A/2939/2023</w:t>
      </w:r>
    </w:p>
    <w:p>
      <w:r>
        <w:rPr>
          <w:b/>
        </w:rPr>
        <w:t>E. 32</w:t>
      </w:r>
    </w:p>
    <w:p>
      <w:r>
        <w:t>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w:t>
      </w:r>
    </w:p>
    <w:p>
      <w:r>
        <w:rPr>
          <w:b/>
        </w:rPr>
        <w:t>E. 33</w:t>
      </w:r>
    </w:p>
    <w:p>
      <w:r>
        <w:t>Dans tous les cas, l'existence d'une des situations objectives conférant un droit à la poursuite du séjour ne prive pas les autorités de police des étrangers de mettre en évidence d'autres circonstances concrètes (condamnations pénales, recours à l'aide sociale, etc.), qui, à l'issue d'une appréciation globale au sens de l'art. 96 LEI, auraient néanmoins pour effet que la poursuite du séjour en Suisse doive être refusée (ATF 138 II 393 consid. 3.4).</w:t>
      </w:r>
    </w:p>
    <w:p>
      <w:r>
        <w:rPr>
          <w:b/>
        </w:rPr>
        <w:t>E. 34</w:t>
      </w:r>
    </w:p>
    <w:p>
      <w:r>
        <w:t>En l’espèce, le recourant vit en Suisse depuis quatorze ans légalement, de sorte qu’il y a lieu de partir de l’idée que ses liens sociaux sont étroits. Il est très impliqué dans la vie de sa fille dont il s’occupe toutes les semaines et durant la période des vacances scolaires. Leur lien est donc particulièrement fort, ce qui n’est pas contesté par l’autorité intimée. Si le recourant a fait l’objet de quatre condamnations pénales, force est de constater qu’il n’a plus fait l’objet de condamnations depuis la naissance de sa fille, soit il y a plus de seize ans. Il émarge certes à l’aide sociale mais contribue en nature ou financièrement à l’entretien de sa fille lorsqu’il en a la charge, soit en lui préparant des repas, soit en lui donnant de l'argent pour se rendre au restaurant. A noter qu'au vue de ses nombreuses pathologies et de la curatelle de gestion et de représentation ordonnée en sa faveur, il est patent que l'intéressé ne se trouvait pas en mesure d'exercer une activité lucrative afin de subvenir à ses propres moyens, de sorte qu'on ne saurait lui reprocher d'émarger à l'aide sociale dans l'examen de son comportement, sous peine de violer le principe de la proportionnalité. En tout état, son renvoi de Suisse serait difficile pour lui et sa fille dans la mesure où ils se voient très régulièrement et que le recourant exerce un droit de visite élargi, proche du droit de garde alterné. Par ailleurs, l'éloignement entre la Suisse et la Côte d'Ivoire permet de penser, prima facie, que l'exercice du droit de visite serait une hypothèse plutôt théorique, ce qui constituerait une atteinte à l'art. 8 CEDH ainsi qu'à l'intérêt fondamental de la fille du recourant de pouvoir grandir en jouissant de contacts étroits avec son père, intérêt protégé par l'art. 3 CDE.</w:t>
      </w:r>
    </w:p>
    <w:p>
      <w:r>
        <w:rPr>
          <w:b/>
        </w:rPr>
        <w:t>E. 35</w:t>
      </w:r>
    </w:p>
    <w:p>
      <w:r>
        <w:t>Partant, le recours sera admis, la décision attaquée annulée et la cause renvoyée à l'OCPM afin qu'il préavise favorablement la prolongation de l'autorisation de séjour du recourant. L'OCPM ne peut en effet pas prolonger une autorisation de séjour après la dissolution de l’union conjugale ou le décès du conjoint sans approbation de l'autorité fédérale (art. 99 al. 1 LEI cum art. 4 let. d de l'ordonnance du département fédéral de justice et police relative aux autorisations et aux décisions</w:t>
      </w:r>
    </w:p>
    <w:p>
      <w:r>
        <w:t>- 15/16 - A/2939/2023 préalables dans le domaine du droit des étrangers soumises à la procédure d’approbation, du 13 août 2015 - OA-DFJP - RS 142.2011).</w:t>
      </w:r>
    </w:p>
    <w:p>
      <w:r>
        <w:rPr>
          <w:b/>
        </w:rPr>
        <w:t>E. 36</w:t>
      </w:r>
    </w:p>
    <w:p>
      <w:r>
        <w:t>Vu l'issue du litige, aucun émolument ne sera perçu ni indemnité allouée au recourant, lequel n'était pas assisté d'un mandataire professionnel (art. 87 al. 1 et 2 LPA).</w:t>
      </w:r>
    </w:p>
    <w:p>
      <w:r>
        <w:rPr>
          <w:b/>
        </w:rPr>
        <w:t>E. 37</w:t>
      </w:r>
    </w:p>
    <w:p>
      <w:r>
        <w:t>En vertu des art. 89 al. 2 et 111 al. 2 de la loi sur le Tribunal fédéral du 17 juin 2005 (LTF - RS 173.110), le présent jugement sera communiqué au SEM.</w:t>
      </w:r>
    </w:p>
    <w:p>
      <w:r>
        <w:t>- 16/16 - A/2939/2023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