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JTAPI/92/2024 vom 2. Februar 2024</w:t>
      </w:r>
    </w:p>
    <w:p>
      <w:r>
        <w:t>GE Cour de justice, 2024-02-02, FR</w:t>
      </w:r>
    </w:p>
    <w:p>
      <w:r>
        <w:rPr>
          <w:b/>
        </w:rPr>
        <w:t xml:space="preserve">Quelle: </w:t>
      </w:r>
      <w:r>
        <w:t>https://mcp.opencaselaw.ch/entscheid/ge_gerichte_JTAPI_92_2024</w:t>
      </w:r>
    </w:p>
    <w:p>
      <w:r>
        <w:t>FR: GE_GERICHTE JTAPI/92/2024 du 2 février 2024</w:t>
      </w:r>
    </w:p>
    <w:p>
      <w:r>
        <w:t>IT: GE_GERICHTE JTAPI/92/2024 del 2 febbraio 2024</w:t>
      </w:r>
    </w:p>
    <w:p>
      <w:pPr>
        <w:pStyle w:val="Heading2"/>
      </w:pPr>
      <w:r>
        <w:t>Erwägungen</w:t>
      </w:r>
    </w:p>
    <w:p>
      <w:r>
        <w:rPr>
          <w:b/>
        </w:rPr>
        <w:t>E. 26</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- 29/32 - A/424/2022 Le renvoi constitue la conséquence logique et inéluctable du rejet d’une demande tendant à la délivrance ou la prolongation d’une autorisation de séjour, l’autorité ne disposant à ce titre d’aucun pouvoir d’appréciation (arrêt du Tribunal administratif fédéral C-4183/2011 du 16 janvier 2012 consid. 3.1 ; ATA/122/2023 du 7 février 2023 consid. 8a).</w:t>
      </w:r>
    </w:p>
    <w:p>
      <w:r>
        <w:rPr>
          <w:b/>
        </w:rPr>
        <w:t>E. 27</w:t>
      </w:r>
    </w:p>
    <w:p>
      <w:r>
        <w:t>La recourante n’obtenant pas d’autorisation de séjour, c’est également à bon droit que l’OCPM a prononcé son renvoi de Suisse.</w:t>
      </w:r>
    </w:p>
    <w:p>
      <w:r>
        <w:rPr>
          <w:b/>
        </w:rPr>
        <w:t>E. 28</w:t>
      </w:r>
    </w:p>
    <w:p>
      <w:r>
        <w:t>Il convient par conséquent d’examiner - conclusion subsidiaire de la recourante- si l’exécution du renvoi est conforme à l’art. 83 LEI, disposition dont l’alinéa 1 stipule que le secrétariat d’État aux migrations (ci-après :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(arrêts du Tribunal administratif fédéral D-4151/2023 du 30 août 2023 ; F-3338/2020 du 28 novembre 2022 consid. 4.1).</w:t>
      </w:r>
    </w:p>
    <w:p>
      <w:r>
        <w:rPr>
          <w:b/>
        </w:rPr>
        <w:t>E. 29</w:t>
      </w:r>
    </w:p>
    <w:p>
      <w:r>
        <w:t>L’exécution n’est pas possible lorsque l’étranger ne peut pas quitter la Suisse pour son État d’origine, son État de provenance ou un État tiers, ni être renvoyé dans un de ces États (art. 83 al. 2 LEI).</w:t>
      </w:r>
    </w:p>
    <w:p>
      <w:r>
        <w:rPr>
          <w:b/>
        </w:rPr>
        <w:t>E. 30</w:t>
      </w:r>
    </w:p>
    <w:p>
      <w:r>
        <w:t>L’exécution n’est pas licite lorsque le renvoi de l’étranger dans son État d’origine, dans son État de provenance ou dans un État tiers est contraire aux engagements de la Suisse relevant du droit international (art. 83 al. 3 LEI). Cette disposition vise notamment l’étranger pouvant démontrer qu’il serait exposé à un traitement prohibé par les art. 3 CEDH ou 3 de la Convention contre la torture et autres peines ou traitements cruels, inhumains ou dégradants du 10 décembre 1984 (Conv. torture - RS 0.105 ; ATA/1004/2021 du 28 septembre 2021 consid. 4a). Pour apprécier l’existence d’un risque réel de mauvais traitements, il convient d’appliquer des critères rigoureux. Il s’agit de rechercher si, eu égard à l’ensemble des circonstances de la cause, il y a des motifs sérieux et avérés de croire que l’intéressée, si on la renvoie dans son pays, y courra un risque réel d’être soumis à un traitement contraire à l’art. 3 CEDH (arrêt du Tribunal fédéral 6B_908/2019 du 5 novembre 2019 consid. 2.1.2 et les références citées).</w:t>
      </w:r>
    </w:p>
    <w:p>
      <w:r>
        <w:rPr>
          <w:b/>
        </w:rPr>
        <w:t>E. 31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LCI). Cette disposition s’applique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w:t>
      </w:r>
    </w:p>
    <w:p>
      <w:r>
        <w:t>- 30/32 - A/424/2022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(arrêts du Tribunal administratif fédéral D-5367/2015 du 24 mars 2020 consid. 8 ; F- 838/2017 du 27 mars 2018 consid. 4.3 ; ATA/490/2020 du 19 mai 2020 consid. 11d). S’agissant plus spécifiquement d’une personne en traitement médical en Suisse, l’exécution du renvoi ne devient inexigible que dans la mesure où elle pourrait ne plus recevoir les soins essentiels garantissant des conditions minimales d’existence, de sorte que son état de santé se dégraderait très rapidement au point de conduire d’une manière certaine à la mise en danger concrète de sa vie ou à une atteinte sérieuse, durable, et notablement plus grave de son intégrité physique (ATA/189/2023 du 28 février 2023 consid. 2.2 ; ATA/91/2022 du 1er février 2022 consid. 4).</w:t>
      </w:r>
    </w:p>
    <w:p>
      <w:r>
        <w:rPr>
          <w:b/>
        </w:rPr>
        <w:t>E. 32</w:t>
      </w:r>
    </w:p>
    <w:p>
      <w:r>
        <w:t>En l’espèce, la recourante doit être en possession de documents suffisants - une copie de son passeport figure d’ailleurs au dossier - ou, à tout le moins, en mesure d’entreprendre toute démarche nécessaire auprès de la représentation de son pays d’origine pour obtenir le document de voyage devant lui permettre de retourner dans son pays. L’exécution de son renvoi ne se heurte donc pas à des obstacles insurmontables d’ordre technique et s’avère dès lors possible. La recourante ne démontre par ailleurs pas qu’un retour au Brésil l’exposerait concrètement à un danger. Il n’est également aucunement établi - ni même allégué - qu’elle pourrait subir une persécution de la part des autorités étatiques et qu’elle risquerait de ce fait d’être personnellement et concrètement victime de traitements inhumains ou dégradants en violation de l’art. 3 CEDH ou 3 Conv. torture. Enfin, sans qu’il y ait lieu de remettre en cause ou de minimiser les difficultés qui sont les siennes, les troubles de santé dont elle souffre ne revêtent pas une gravité suffisante pour faire échec à son renvoi, ceux-ci n’étant pas de nature à la mettre concrètement en danger, au sens où l’entend la jurisprudence, en cas de retour dans son pays d’origine. En outre, il est vraisemblable que les médicaments qui lui ont été prescrits, et qu’elle ne prend en tout état pas, sont accessibles au Brésil. Par ailleurs, s’il est certes notoire qu’une partie de la population résidant au Brésil est exposée à une situation politique, économique et sociale difficile, dont peuvent découler des problèmes de sécurité, il n’en demeure pas moins que ce pays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situation</w:t>
      </w:r>
    </w:p>
    <w:p>
      <w:r>
        <w:t>- 31/32 - A/424/2022 personnelle de la recourante ne se distinguent pas de celle de bon nombre de ses concitoyens connaissant les mêmes réalités. Elle pourra en outre compter sur le soutien de ses frères, à tout le moins logistique. Par conséquent, eu égard aux développements qui précèdent, l’exécution du renvoi de la recourante se révèle licite, possible et raisonnablement exigible au sens de l’art. 83 LEI. Partant, il sera également confirmé.</w:t>
      </w:r>
    </w:p>
    <w:p>
      <w:r>
        <w:rPr>
          <w:b/>
        </w:rPr>
        <w:t>E. 33</w:t>
      </w:r>
    </w:p>
    <w:p>
      <w:r>
        <w:t>En conclusion, entièrement mal fondé, le recours sera rejeté.</w:t>
      </w:r>
    </w:p>
    <w:p>
      <w:r>
        <w:rPr>
          <w:b/>
        </w:rPr>
        <w:t>E. 34</w:t>
      </w:r>
    </w:p>
    <w:p>
      <w:r>
        <w:t>En application des art. 87 al. 1 LPA et 1 et 2 du règlement sur les frais, émoluments et indemnités en procédure administrative du 30 juillet 1986 (RFPA - E 5 10.03), la recourante, qui succombe, est condamnée au paiement d’un émolument s’élevant à CHF 800-, lequel comprend l’indemnité de CHF 300.- versée à la Dresse I______ suite à l’audience du 19 septembre 2022.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rPr>
          <w:b/>
        </w:rPr>
        <w:t>E. 35</w:t>
      </w:r>
    </w:p>
    <w:p>
      <w:r>
        <w:t>En vertu des art. 89 al. 2 et 111 al. 2 de la loi sur le Tribunal fédéral du 17 juin 2005 (LTF - RS 173.110), le présent jugement sera communiqué au SEM.</w:t>
      </w:r>
    </w:p>
    <w:p>
      <w:r>
        <w:t>- 32/32 - A/424/2022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