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JTAPI/925/2022 vom 15. Juli 2021</w:t>
      </w:r>
    </w:p>
    <w:p>
      <w:r>
        <w:t>GE Cour de justice, 2021-07-15, FR</w:t>
      </w:r>
    </w:p>
    <w:p>
      <w:r>
        <w:rPr>
          <w:b/>
        </w:rPr>
        <w:t xml:space="preserve">Quelle: </w:t>
      </w:r>
      <w:r>
        <w:t>https://mcp.opencaselaw.ch/entscheid/ge_gerichte_JTAPI_925_2022</w:t>
      </w:r>
    </w:p>
    <w:p>
      <w:r>
        <w:t>FR: GE_GERICHTE JTAPI/925/2022 du 15 juillet 2021</w:t>
      </w:r>
    </w:p>
    <w:p>
      <w:r>
        <w:t>IT: GE_GERICHTE JTAPI/925/2022 del 15 luglio 2021</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rPr>
          <w:b/>
        </w:rPr>
        <w:t>E. 2</w:t>
      </w:r>
    </w:p>
    <w:p>
      <w:r>
        <w:t>Interjeté en temps utile et dans les formes prescrites devant la juridiction compétente, le recours est recevable au sens des art. 60 et 62 à 65 LPA.</w:t>
      </w:r>
    </w:p>
    <w:p>
      <w:r>
        <w:rPr>
          <w:b/>
        </w:rPr>
        <w:t>E. 3</w:t>
      </w:r>
    </w:p>
    <w:p>
      <w:r>
        <w:t>Le présent litige porte sur la décision de l'autorité intimée d’annuler et remplacer sa décision du 15 juillet 2021 par une nouvelle décision.</w:t>
      </w:r>
    </w:p>
    <w:p>
      <w:r>
        <w:rPr>
          <w:b/>
        </w:rPr>
        <w:t>E. 4</w:t>
      </w:r>
    </w:p>
    <w:p>
      <w:r>
        <w:t>Selon la jurisprudence, le recourant doit avoir un intérêt pratique à l'admission du recours, soit que cette admission soit propre à lui procurer un avantage, de nature économique, matérielle ou idéale (ATF 121 II 39 consid. 2c/aa ; ATA/157/2016 d 23 février 2016).</w:t>
      </w:r>
    </w:p>
    <w:p>
      <w:r>
        <w:rPr>
          <w:b/>
        </w:rPr>
        <w:t>E. 5</w:t>
      </w:r>
    </w:p>
    <w:p>
      <w:r>
        <w:t>Un intérêt digne de protection suppose un intérêt actuel à obtenir l’annulation de la décision attaquée. L’existence d’un tel intérêt s’apprécie non seulement au moment du dépôt du recours, mais aussi lors du prononcé de la décision sur recours ; s’il s’éteint pendant la procédure, le recours, devenu sans objet, doit être simplement radié du rôle (ATA/240/2016 du 15 mars 2016 ; ATA/1108/2015 du 14 octobre 2015).</w:t>
      </w:r>
    </w:p>
    <w:p>
      <w:r>
        <w:rPr>
          <w:b/>
        </w:rPr>
        <w:t>E. 6</w:t>
      </w:r>
    </w:p>
    <w:p>
      <w:r>
        <w:t>En cas de recours, le pouvoir de traiter d’une affaire passe à l’autorité de recours (art. 67 al. 1 LPA). Toutefois, l’autorité de première instance peut, en cours de procédure, reconsidérer ou retirer sa décision, par une nouvelle décision qu’elle notifiée aux parties et dont elle informe les autorités de recours (art. 67 al. 2 LPA). L’autorité de recours continue à traiter celui-ci, dans la mesure où la nouvelle décision ne l’a pas rendu sans objet (art. 67 al. 3 LPA).</w:t>
      </w:r>
    </w:p>
    <w:p>
      <w:r>
        <w:rPr>
          <w:b/>
        </w:rPr>
        <w:t>E. 7</w:t>
      </w:r>
    </w:p>
    <w:p>
      <w:r>
        <w:t>L'autorité de recours admettra que le recours est devenu sans objet lorsque la nouvelle décision crée un état de droit tel que l'intérêt juridique du recourant à ce</w:t>
      </w:r>
    </w:p>
    <w:p>
      <w:r>
        <w:t>- 5/8 - A/3108/2021 qu'il soit statué sur le recours a disparu, ce qui arrive lorsque la nouvelle décision fait entièrement droit aux conclusions du recourant. Lors de cet examen, l'autorité de recours est ainsi liée par la nouvelle décision dans la mesure où elle correspond aux conclusions du recourant. Lorsque la nouvelle décision ne donne que partiellement gain de cause au recourant, le recours n'est privé de son objet que dans la même mesure. L'instruction se poursuit pour les points encore litigieux. Si la nouvelle décision aggrave la situation du recourant (reformatio in pejus), elle ne remplace pas la première, mais est considérée comme constituant le chef de conclusions de l'autorité intimée (arrêt du Tribunal fédéral 2C_653/2012 du 28 août 2012 consid. 4.3.1).</w:t>
      </w:r>
    </w:p>
    <w:p>
      <w:r>
        <w:rPr>
          <w:b/>
        </w:rPr>
        <w:t>E. 8</w:t>
      </w:r>
    </w:p>
    <w:p>
      <w:r>
        <w:t>En l'espèce, les recourants ont conclu principalement devant le tribunal à ce que la décision querellée soit annulée. Force est de relever que l’autorité intimée a rendu, le 15 juin 2022, une nouvelle décision, laquelle « annule et remplace celle du 15 juillet 2022 ». Cette dernière décision n’existe dès lors plus de sorte que la condition de l'intérêt des recourants à ce qu'il soit statué sur leur recours du 14 septembre 2021 fait défaut. Celui-ci n’ayant ainsi plus d’objet, la cause doit être rayée du rôle. S’agissant de la question de l’effet dévolutif incomplet, celle-ci n’a pas à être tranchée dans le cadre de la présente procédure. En effet, tel que mentionné, le département a retiré la décision litigieuse ce que l’art. 67 al. 2 LPA prévoit précisément. Par ailleurs, cette manière de procéder ne lèse en rien les droits des recourants puisqu’une nouvelle décision a été rendue et publiée avec mention des voies de droits, permettant ainsi aux recourants de l’attaquer à nouveau pour faire valoir leurs arguments.</w:t>
      </w:r>
    </w:p>
    <w:p>
      <w:r>
        <w:rPr>
          <w:b/>
        </w:rPr>
        <w:t>E. 9</w:t>
      </w:r>
    </w:p>
    <w:p>
      <w:r>
        <w:t>Il s’agit ensuite de statuer sur les frais de la procédure, émoluments et indemnités.</w:t>
      </w:r>
    </w:p>
    <w:p>
      <w:r>
        <w:rPr>
          <w:b/>
        </w:rPr>
        <w:t>E. 10</w:t>
      </w:r>
    </w:p>
    <w:p>
      <w:r>
        <w:t>À teneur de l’art. 89 al. 3 LPA, la juridiction administrative fixe les frais de procédure, émoluments et indemnités.</w:t>
      </w:r>
    </w:p>
    <w:p>
      <w:r>
        <w:rPr>
          <w:b/>
        </w:rPr>
        <w:t>E. 11</w:t>
      </w:r>
    </w:p>
    <w:p>
      <w:r>
        <w:t>Selon l’art. 87 al. 2 LPA, elle peut, sur requête, allouer à la partie ayant eu entièrement ou partiellement gain de cause une indemnité pour les frais indispensables causés par le recours. Le recourant a en principe droit à une indemnité de procédure - pour autant qu'il y ait conclu et ait exposé des frais pour sa défense - lorsque l'autorité retire sa décision et en prend une nouvelle qui va dans le sens de ses conclusions principales ou subsidiaires (cf. ATA/1484/2017 du 14 novembre 2017 ; ATA/1424/2017 du 18 octobre 2017).</w:t>
      </w:r>
    </w:p>
    <w:p>
      <w:r>
        <w:rPr>
          <w:b/>
        </w:rPr>
        <w:t>E. 12</w:t>
      </w:r>
    </w:p>
    <w:p>
      <w:r>
        <w:t>Aux termes de l’art. 6 du règlement sur les frais, émoluments et indemnités en procédure administrative du 30 juillet 1986 (RFPA - E 5 10.03), intitulé « indemnité », la juridiction peut allouer à une partie, pour les frais indispensables</w:t>
      </w:r>
    </w:p>
    <w:p>
      <w:r>
        <w:t>- 6/8 - A/3108/2021 occasionnés par la procédure, y compris les honoraires éventuels d’un mandataire, une indemnité de CHF 200.- à CHF 10'000.-. La juridiction administrative doit statuer dans les limites de ce règlement et conformément au principe de la proportionnalité (ATA/1484/2017 du 14 novembre 2017).</w:t>
      </w:r>
    </w:p>
    <w:p>
      <w:r>
        <w:rPr>
          <w:b/>
        </w:rPr>
        <w:t>E. 13</w:t>
      </w:r>
    </w:p>
    <w:p>
      <w:r>
        <w:t>De jurisprudence constante, les décisions des tribunaux en matière de dépens n’ont pas à être motivées, l’autorité restant néanmoins liée par le principe général de l’interdiction de l’arbitraire (ATF 114 Ia 332 consid. 2b p. 334 ; arrêts du Tribunal fédéral 6B_245/2011 du 7 juillet 2011 consid. 2.2 ; ATA/1484/2017), étant précisé que lorsque l'objet du litige porte uniquement sur la question des dépens, il appartient au juge de motiver, même succinctement, sa décision en application de la jurisprudence relative à l'art. 29 al. 2 de la Constitution fédérale de la Confédération suisse du 18 avril 1999 (Cst. - RS 101) et au droit d'être entendu (arrêt du Tribunal fédéral 2D_35/2016 du 21 avril 2017 consid. 3.1) ; Il ressort également de la jurisprudence établie de la Chambre administrative de la Cour de justice, que la juridiction saisie dispose d’un large pouvoir d’appréciation quant à la quotité de l’indemnité allouée, celle-ci ne constituant qu’une participation aux honoraires d’avocat (ATA/1484/2017 ; ATA/430/2010 du 22 juin 2010 ; ATA/681/2009 du 22 décembre 2009 ; ATA/554/2009 du 3 novembre 2009 ; ATA/236/2009 du 12 mai 2009) ; Cela résulte aussi, implicitement, de l'art. 6 RFPA dès lors que ce dernier plafonne l'indemnité à CHF 10'000.- (ATA/334/2018) ; Enfin, la garantie de la propriété (art. 26 Cst.) n'impose nullement une pleine compensation du coût de la défense de la partie victorieuse (arrêt du Tribunal fédéral 2C_152/2010 du 24 août 2010) ;</w:t>
      </w:r>
    </w:p>
    <w:p>
      <w:r>
        <w:rPr>
          <w:b/>
        </w:rPr>
        <w:t>E. 14</w:t>
      </w:r>
    </w:p>
    <w:p>
      <w:r>
        <w:t>Afin de déterminer le montant de l’indemnité, il convient de prendre en compte les différents actes d’instruction, le nombre d’échanges d’écritures et d’audiences ; quant au montant retenu, il doit intégrer l’importance et la pertinence des écritures produites et de manière générale la complexité de l’affaire (ATA/334/2018), étant précisé que la fixation des dépens implique une appréciation consciencieuse des critères qui découlent de l'esprit et du but de la réglementation légale (arrêt du Tribunal fédéral 2D_35/2016 précité consid. 6.2 et les réf. citées) ;</w:t>
      </w:r>
    </w:p>
    <w:p>
      <w:r>
        <w:rPr>
          <w:b/>
        </w:rPr>
        <w:t>E. 15</w:t>
      </w:r>
    </w:p>
    <w:p>
      <w:r>
        <w:t>En l’espèce, il sied tout d’abord de relever que l’autorité intimée a annulé sa décision du 15 juillet 2021 réalisant ainsi la conclusion principale des recourants. De plus, sa nouvelle décision va, au moins partiellement, dans le sens des griefs soulevés par les recourants puisque la société intimée a elle-même requis une nouvelle instruction de dossier et une modification de l’autorisation de construire en vue de répondre à certains des griefs des recourants.</w:t>
      </w:r>
    </w:p>
    <w:p>
      <w:r>
        <w:t>- 7/8 - A/3108/2021 Dans ces conditions, l’autorité intimée ne pourrait être suivie lorsqu’elle indique qu’aucune des parties n’a succombé.</w:t>
      </w:r>
    </w:p>
    <w:p>
      <w:r>
        <w:rPr>
          <w:b/>
        </w:rPr>
        <w:t>E. 16</w:t>
      </w:r>
    </w:p>
    <w:p>
      <w:r>
        <w:t>Les recourants ont fait appel aux services d’un mandataire pour assurer la défense de leurs intérêts et conclu à l’allocation d’une indemnité de procédure. La cause revêtait une certaine complexité et plusieurs griefs ont été soulevés. L'activité déployée devant le tribunal par ledit mandataire a consisté en la rédaction d'un mémoire de recours contenant seize pages de développement juridique ainsi que d’une réplique motivée juridiquement sur six pages. Il a également adressé plusieurs courriers au tribunal. Dans cette mesure, il se justifie d’allouer aux recourants, une indemnité de procédure de CHF 2'000.- à la charge de l’autorité intimée et de la société intimée pour moitié chacune.</w:t>
      </w:r>
    </w:p>
    <w:p>
      <w:r>
        <w:rPr>
          <w:b/>
        </w:rPr>
        <w:t>E. 17</w:t>
      </w:r>
    </w:p>
    <w:p>
      <w:r>
        <w:t>Enfin, les recourants ne supporteront aucun émolument et leur avance de frais leur sera restituée.</w:t>
      </w:r>
    </w:p>
    <w:p>
      <w:r>
        <w:t>- 8/8 - A/3108/2021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