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JTAPI/921/2024 vom 16. August 2023</w:t>
      </w:r>
    </w:p>
    <w:p>
      <w:r>
        <w:t>GE Cour de justice, 2023-08-16, FR</w:t>
      </w:r>
    </w:p>
    <w:p>
      <w:r>
        <w:rPr>
          <w:b/>
        </w:rPr>
        <w:t xml:space="preserve">Quelle: </w:t>
      </w:r>
      <w:r>
        <w:t>https://mcp.opencaselaw.ch/entscheid/ge_gerichte_JTAPI_921_2024</w:t>
      </w:r>
    </w:p>
    <w:p>
      <w:r>
        <w:t>FR: GE_GERICHTE JTAPI/921/2024 du 16 août 2023</w:t>
      </w:r>
    </w:p>
    <w:p>
      <w:r>
        <w:t>IT: GE_GERICHTE JTAPI/921/2024 del 16 agosto 2023</w:t>
      </w:r>
    </w:p>
    <w:p>
      <w:pPr>
        <w:pStyle w:val="Heading2"/>
      </w:pPr>
      <w:r>
        <w:t>Erwägungen</w:t>
      </w:r>
    </w:p>
    <w:p>
      <w:r>
        <w:rPr>
          <w:b/>
        </w:rPr>
        <w:t>E. 2</w:t>
      </w:r>
    </w:p>
    <w:p>
      <w:r>
        <w:t>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27.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28.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29. Parmi les éléments déterminants pour la reconnaissance d'une telle situation, il convient en particulier de citer la très longue durée du séjour en Suisse, une</w:t>
      </w:r>
    </w:p>
    <w:p>
      <w:r>
        <w:t>- 13/19 - A/2657/2023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30.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 31.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w:t>
      </w:r>
    </w:p>
    <w:p>
      <w:r>
        <w:t>- 14/19 - A/2657/2023 NGUYEN/Cesla AMARELLE, op. cit., p. 269). Par durée assez longue, la jurisprudence entend une période de sept à huit ans (arrêt du Tribunal administratif fédéral C-7330/2010 du 19 mars 2012 ; ATA/667/2021 du 29 juin 2021 consid. 6c ; ATA/1306/2020 du 15 décembre 2020 consid. 5b ; ATA/1538/2017 du 28 novembre 2017 ; Minh Son NGUYEN/Cesla AMARELLE, op. cit., p. 269). Le caractère continu ou non du séjour peut avoir une influence (ATA/847/2021 du 24 août 2021 consid. 7f ; arrêt du Tribunal administratif fédéral C-5048/2010 du</w:t>
      </w:r>
    </w:p>
    <w:p>
      <w:r>
        <w:rPr>
          <w:b/>
        </w:rPr>
        <w:t>E. 7</w:t>
      </w:r>
    </w:p>
    <w:p>
      <w:r>
        <w:t>mai 2012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(cf. arrêt 2C_926/2010 du 21 juillet 2011 ; cf. aussi ATA/1538/2017 du 28 novembre 2017 ; cf. Minh Son NGUYEN/Cesla AMARELLE, op. cit., p. 270). 32.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33. Enfin, en règle générale, la durée du séjour illégal en Suisse ne peut être prise en considération dans l'examen d'un cas d'extrême gravité, car, si tel était le cas, l'obstination à violer la législation serait en quelque sorte récompensée (ATAF C-6051/2008 ; arrêt du Tribunal administratif fédéral C-6098/2008 du</w:t>
      </w:r>
    </w:p>
    <w:p>
      <w:r>
        <w:rPr>
          <w:b/>
        </w:rPr>
        <w:t>E. 9</w:t>
      </w:r>
    </w:p>
    <w:p>
      <w:r>
        <w:t>juillet 2010 consid. 6.4 ; ATA/188/2016 du 1er mars 2016 consid. 10 ; ATA/80/2016 du 26 janvier 2016 consid. 5g et les références citées). 34. L'intégration professionnelle de l'intéressé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et les arrêts cités). 35.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w:t>
      </w:r>
    </w:p>
    <w:p>
      <w:r>
        <w:t>- 15/19 - A/2657/2023 situation professionnelle, ainsi que de la possibilité de poursuivre ou d'exploiter ses connaissances professionnelles dans le pays d'origine (arrêt du Tribunal administratif fédéral F-646/2015 du 20 décembre 2016 consid. 5.3). 36.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 C-7467/2014 du 19 février 2016 consid. 6.2.3 in fine ; C-2379/2013 du 14 décembre 2015 consid. 9.2 ; C-5235/2013 du 10 décembre 2015 consid. 8.3 in fine). 37.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38.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w:t>
      </w:r>
    </w:p>
    <w:p>
      <w:r>
        <w:t>- 16/19 - A/2657/2023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39. 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ATA/404/2021 du 13 avril 2021 consid. 7 ; arrêt du Tribunal administratif fédéral F-6053/2017 du 13 février 2020 consid. 8.2.1). 40. L'octroi d'une autorisation de séjour dans un cas individuel d'une extrême gravité est soumis au SEM (art. 99 LEI ; art. 85 al. 1 et 2 et 86 al. 5 OASA ; art. 5 let. d de l'ordonnance du DFJP relative aux autorisations soumises à la procédure d'approbation et aux décisions préalables dans le domaine du droit des étrangers du</w:t>
      </w:r>
    </w:p>
    <w:p>
      <w:r>
        <w:rPr>
          <w:b/>
        </w:rPr>
        <w:t>E. 13</w:t>
      </w:r>
    </w:p>
    <w:p>
      <w:r>
        <w:t>août 2015 - RS 142.201.1), ce qui suppose que l'autorité cantonale se soit au préalable déclarée disposée à octroyer une autorisation de séjour à l'étranger concerné (cf. directives LEI, ch. 5.6.). 41. Dans le cadre de l'exercice de leur pouvoir d'appréciation, les autorités compétentes doivent tenir compte des intérêts publics, de la situation personnelle de l'étranger, ainsi que de son degré d'intégration (art. 96 al. 1 LEI). 42.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43. En l’espèce, après un examen circonstancié du dossier et des pièces versées à la procédure, il y a lieu de constater que l'OCPM n'a pas mésusé de son pouvoir d'appréciation en considérant que les recourants ne satisfaisaient pas aux conditions strictes requises pour la reconnaissance d'un cas de rigueur, étant avant tout rappelé</w:t>
      </w:r>
    </w:p>
    <w:p>
      <w:r>
        <w:t>- 17/19 - A/2657/2023 que le seul fait de séjourner en Suisse pendant plusieurs années n'est à cet égard pas suffisant, sans que n'existent d'autres circonstances tout à fait exceptionnelles, lesquelles font ici défaut. S’agissant de la recourante, celle-ci réside sur le territoire helvétique depuis six ans, soit une durée de séjour qui ne peut être qualifié de longue - au sens des critères légaux et jurisprudentiels rappelés plus haut. De plus, ce séjour s’est déroulé en grande partie dans l’illégalité et se poursuit, depuis le dépôt de sa demande de régularisation, en décembre 2022, au bénéfice d'une simple tolérance des autorités. Or, la recourante ne saurait déduire des droits résultant d'un état de fait créé en violation de la loi. Elle ne peut en tout cas pas tirer parti de la seule durée de son séjour en Suisse, qui doit en l'occurrence être fortement relativisée, pour bénéficier d'une dérogation aux conditions d'admission. Partant, la durée de son séjour ne saurait, en soi, être considérée comme déterminante. Par ailleurs, son intégration socio-professionnelle en Suisse ne saurait être qualifiée de remarquable ou d’exceptionnelle. Même si elle parvient à subvenir à ses besoins, grâce à ses revenus et au soutien de son compagnon, et n’a jamais émargé à l’aide sociale, ces éléments ne sont pas encore constitutifs d’une intégration exceptionnelle au sens de la jurisprudence. Il n’apparaît en outre pas qu’elle se serait particulièrement investie dans la vie associative ou culturelle genevoise durant son séjour. Par ailleurs, active dans le domaine de l’économie domestique, elle ne peut se prévaloir d’avoir acquis en Suisse des connaissances ou des qualifications si spécifiques qu'elle ne pourrait les utiliser dans son pays Elle n’a pas non plus fait preuve d'une ascension professionnelle remarquable au point de justifier la poursuite de son séjour en Suisse. D’autre part, arrivée en Suisse à l’âge de 39 ans, elle a passé toute son enfance, son adolescence et la majeure partie de sa vie d’adulte dans son pays d'origine, où elle était certainement insérée dans le marché du travail. Elle en maîtrise dès lors la langue ainsi que les us et coutumes. Au vu de ces éléments, notamment de la durée de son séjour en Suisse et de sa faible intégration socio- professionnelle, la réintégration de la recourante au Brésil n’apparaît nullement compromise. Celle-ci devrait en outre être facilitée par les compétences linguistiques et l’expérience professionnelle acquises à Genève. Quant à B______, désormais âgée de 10 ans, elle est encore jeune et reste ainsi attachée dans une large mesure à son pays d'origine, par le biais de sa mère. Si elle est certes scolarisée à Genève depuis fin 2019, son parcours scolaire n'est toutefois pas avancé au point qu'une rupture de ce dernier constituerait un déracinement pour elle. Aucun élément au dossier ne permet en tout cas de considérer que sa réintégration, avec sa mère, au Brésil, où elle est née et a vécu les six premières années de son existence, serait gravement compromise. Elle y retrouvera par ailleurs certainement d’autres membres de sa famille, notamment son père.</w:t>
      </w:r>
    </w:p>
    <w:p>
      <w:r>
        <w:t>Dans ces circonstances, il n'apparaît pas que les difficultés auxquelles les recourantes devront faire face en cas de retour au Brésil seraient pour elles plus graves que pour la moyenne des étrangers, en particulier des ressortissants</w:t>
      </w:r>
    </w:p>
    <w:p>
      <w:r>
        <w:t>- 18/19 - A/2657/2023 brésiliens, retournant dans leur pays. Les recourantes ne présentent donc pas une situation de détresse personnelle au sens de l'art. 30 al. 1 let. b LEI et il ne se justifie en conséquence pas de déroger aux conditions d'admission en Suisse en leur faveur, au vu de la jurisprudence très stricte en la matière. Il convient encore de rappeler que celui qui place l’autorité devant le fait accompli doit s’attendre à ce que celle- ci se préoccupe davantage de rétablir une situation conforme au droit que d’éviter les inconvénients qui en découlent pour lui. Les recourantes ne pouvaient dès lors ignorer, au vu de leur statut précaire en Suisse, qu’elles pourraient à tout moment être amenées à devoir y mettre un terme en cas de refus de l’OCPM. Ainsi, au vu de l'ensemble de ces circonstances, l'appréciation que l'autorité intimée a faite de la situation des recourantes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44. Selon l'art. 64 al. 1 let. a LEI, l'autorité compétente rend une décision de renvoi ordinaire à l'encontre d'un étranger qui n’a pas d’autorisation alors qu’il y est tenu. Elle ne dispose à ce titre d'aucun pouvoir d'appréciation, le renvoi constituant la conséquence de l’absence d'autorisation. Le renvoi d'une personne étrangère ne peut être ordonné que si l'exécution de celui-ci est possible, licite ou peut être raisonnablement exigée (art. 83 al. 1 LEI). 45. En l'espèce, dès lors que les recourantes étaient dénuées d’autorisation de séjour, l'OCPM devait ordonner leur renvoi de Suisse en application de l'art. 64 al. 1 let. a LEI. Pour le surplus, aucun élément du dossier ne laisse supposer que l'exécution de cette mesure ne serait pas possible, pas licite ou qu'elle ne pourrait être raisonnablement exigée au sens de l’art. 83 LEI. La décision de renvoi prononcée à leur encontre le 16 août 2023 sera dès lors confirmée. 46. En conséquence, entièrement mal fondés, les recours seront rejetés. 47. En application des art. 87 al. 1 LPA et 1 et 2 du règlement sur les frais, émoluments et indemnités en procédure administrative du 30 juillet 1986 (RFPA - E 5 10.03), la recourante, qui succombe, est condamné au paiement d’un émolument s'élevant à CHF 1’000.- ; il est couvert par les avances de frais versées à la suite du dépôt des recours. 48. Vu l’issue du litige, aucune indemnité de procédure ne sera allouée (art. 87 al. 2 LPA). 49. En vertu des art. 89 al. 2 et 111 al. 2 de la loi sur le Tribunal fédéral du 17 juin 2005 (LTF - RS 173.110), le présent jugement sera communiqué au SEM.</w:t>
      </w:r>
    </w:p>
    <w:p>
      <w:r>
        <w:t>- 19/19 - A/2657/2023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