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JTAPI/91/2025 vom 27. Januar 2025</w:t>
      </w:r>
    </w:p>
    <w:p>
      <w:r>
        <w:t>GE Cour de justice, 2025-01-27, FR</w:t>
      </w:r>
    </w:p>
    <w:p>
      <w:r>
        <w:rPr>
          <w:b/>
        </w:rPr>
        <w:t xml:space="preserve">Quelle: </w:t>
      </w:r>
      <w:r>
        <w:t>https://mcp.opencaselaw.ch/entscheid/ge_gerichte_JTAPI_91_2025</w:t>
      </w:r>
    </w:p>
    <w:p>
      <w:r>
        <w:t>FR: GE_GERICHTE JTAPI/91/2025 du 27 janvier 2025</w:t>
      </w:r>
    </w:p>
    <w:p>
      <w:r>
        <w:t>IT: GE_GERICHTE JTAPI/91/2025 del 27 gennaio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24 janvier 2025 à 15h25, comme l’indique le procès-verbal</w:t>
      </w:r>
    </w:p>
    <w:p>
      <w:r>
        <w:t>- 4/9 - A/243/2025 d’audition (cf. à cet égard arrêts du Tribunal fédéral 2C_618/2011 du 1er septembre 2011 consid. 2 ; 2C_206/2009 du 29 avril 2009 consid. 5.1.1 et les références citées).</w:t>
      </w:r>
    </w:p>
    <w:p>
      <w:r>
        <w:rPr>
          <w:b/>
        </w:rPr>
        <w:t>E. 3.1</w:t>
      </w:r>
    </w:p>
    <w:p>
      <w:r>
        <w:t>; 2C_756/2009 du 15 décembre 2009 consid. 2.1).</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sur un vol à destination de l’Albanie a été réservée en faveur de M. A______ pour le 28 janvier 2025.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5.1</w:t>
      </w:r>
    </w:p>
    <w:p>
      <w:r>
        <w:t>;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w:t>
      </w:r>
    </w:p>
    <w:p>
      <w:r>
        <w:t>- 5/9 - A/243/2025 que la mise en détention administrative ne peut être prononcée que si les motifs prévus dans la loi sont concrètement réalisés (ATF 140 II 1 consid. 5.1 ; arrêts du Tribunal fédéral 2C_256/2013 du 10 avril 2013 consid. 4.1 ; 2C_237/201).</w:t>
      </w:r>
    </w:p>
    <w:p>
      <w:r>
        <w:rPr>
          <w:b/>
        </w:rPr>
        <w:t>E. 8</w:t>
      </w:r>
    </w:p>
    <w:p>
      <w:r>
        <w:t>Selon l'art. 76 al. 1 let. b ch. 1 LEI, renvoyant à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menace sérieusement d'autre personnes ou met gravement en danger leur vie ou leur intégrité corporelle et fait l'objet d'une poursuite pénale ou a été condamnée pour ce motif (let. g).</w:t>
      </w:r>
    </w:p>
    <w:p>
      <w:r>
        <w:rPr>
          <w:b/>
        </w:rPr>
        <w:t>E. 9</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10</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w:t>
      </w:r>
    </w:p>
    <w:p>
      <w:r>
        <w:rPr>
          <w:b/>
        </w:rPr>
        <w:t>E. 11</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w:t>
      </w:r>
    </w:p>
    <w:p>
      <w:r>
        <w:rPr>
          <w:b/>
        </w:rPr>
        <w:t>E. 12</w:t>
      </w:r>
    </w:p>
    <w:p>
      <w:r>
        <w:t>En l’espèce, M. A______ fait l’objet d’une décision de renvoi prononcée par l’OCPM le 24 janvier 2025. Il ressort clairement du rapport d'arrestation du 23 janvier 2025 que son interpellation a eu lieu juste après la transaction lors de laquelle il a vendu deux sachets d’héroïne à un toxicomane. Par conséquent, même si le précité n'a pas encore été condamné définitivement pour ces faits – l’ordonnance pénale du 24 janvier 2025 n’étant pas encore en force –, il fait néanmoins l'objet actuellement d'une poursuite pénale à ce titre, comme le prévoient les dispositions susmentionnées de la LEI. Quant à savoir s'il faut considérer que le comportement de M. A______ constitue une menace sérieuse pour la vie ou l'intégrité corporelle d'autres personnes, on rappellera, d'une part, que selon la jurisprudence rappelée plus haut, les drogues dures telle que l’héroïne permettent de retenir une telle mise en danger et, d'autre part, que M. A______ qui prétend être arrivé en Suisse trois ou quatre jours avant son interpellation et ne s’être livré qu’une seule fois au trafic stupéfiants, a tout de même vendu deux sachets d’héroïne très rapidement après son arrivée. Dans ces conditions, il faut constater qu'il a commis cette infraction avec une facilité qui permet de craindre la poursuite d’une telle activité, et donc, par sa multiplication, la mise en danger d'autres personnes au</w:t>
      </w:r>
    </w:p>
    <w:p>
      <w:r>
        <w:t>- 7/9 - A/243/2025 sens des dispositions susmentionnées – étant rappelé qu’il est sans attaches et sans aucuns moyens de subsistance, et qu’il a sans conteste vu dans le trafic de stupéfiants un moyen de gagner rapidement de l’argent. Par conséquent, sur le principe, les conditions légales d'une détention administrative au sens des dispositions susmentionnées sont réalisées.</w:t>
      </w:r>
    </w:p>
    <w:p>
      <w:r>
        <w:rPr>
          <w:b/>
        </w:rPr>
        <w:t>E. 13</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14</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15</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16</w:t>
      </w:r>
    </w:p>
    <w:p>
      <w:r>
        <w:t>En l'espèce, l’ordre de mise en détention respecte le cadre légal fixé par l'art. 79 LEI. La durée de trois semaines requise apparait en outre proportionnée et adéquate. Cette durée est d'ailleurs relative puisqu’elle prendra fin automatiquement lorsque M. A______ montra dans l'avion à bord duquel une place lui a été réservée le 28 janvier 2025. Par contre, si le renvoi ne pouvait être exécuté à destination de l'Albanie, la durée de la détention permettra aux autorités d’entreprendre les nouvelles démarches nécessaires afin d'assurer celui-ci et, cas échéant, solliciter la prolongation de la détention. L'autorité chargée du renvoi a par ailleurs agi avec diligence et célérité, dès lors qu'elle a immédiatement procédé à la réservation d'une place sur un vol de ligne</w:t>
      </w:r>
    </w:p>
    <w:p>
      <w:r>
        <w:t>- 8/9 - A/243/2025 pour permettre le renvoi de M. A______ dans son pays d'origine, lequel pourra avoir lieu le 28 janvier 2025 déjà.</w:t>
      </w:r>
    </w:p>
    <w:p>
      <w:r>
        <w:rPr>
          <w:b/>
        </w:rPr>
        <w:t>E. 17</w:t>
      </w:r>
    </w:p>
    <w:p>
      <w:r>
        <w:t>Ainsi, eu égard à l'ensemble des circonstances, il y a lieu de confirmer l'ordre de mise en détention administrative pour une durée de trois semaines.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1er février 2025 au plus tard, si l'exécution du renvoi s'est concrétisée ou non.</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A/243/2025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