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JTAPI/919/2021 vom 13. September 2021</w:t>
      </w:r>
    </w:p>
    <w:p>
      <w:r>
        <w:t>GE Cour de justice, 2021-09-13, FR</w:t>
      </w:r>
    </w:p>
    <w:p>
      <w:r>
        <w:rPr>
          <w:b/>
        </w:rPr>
        <w:t xml:space="preserve">Quelle: </w:t>
      </w:r>
      <w:r>
        <w:t>https://mcp.opencaselaw.ch/entscheid/ge_gerichte_JTAPI_919_2021</w:t>
      </w:r>
    </w:p>
    <w:p>
      <w:r>
        <w:t>FR: GE_GERICHTE JTAPI/919/2021 du 13 septembre 2021</w:t>
      </w:r>
    </w:p>
    <w:p>
      <w:r>
        <w:t>IT: GE_GERICHTE JTAPI/919/2021 del 13 settembre 2021</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Aux termes de l'art. 74 al. 1 let. a LEI,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rPr>
          <w:b/>
        </w:rPr>
        <w:t>E. 5</w:t>
      </w:r>
    </w:p>
    <w:p>
      <w:r>
        <w:t>L'art. 6 al. 3 LaLEtr prévoit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5.1</w:t>
      </w:r>
    </w:p>
    <w:p>
      <w:r>
        <w:t>; 2C_1142/2014 du 29 juin 2015 consid. 3.1 ; 6B_808/2011 du 24 mai 2012 consid. 1.2 ;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 D'après la jurisprudence, une condamnation pénale définitive sanctionnant les faits qui suscitent le prononcé d'une mesure fondée sur l'art. 74 al. 1 let. a LEI</w:t>
      </w:r>
    </w:p>
    <w:p>
      <w:r>
        <w:t>- 5/7 - A/2864/2021 n'est pas indispensable ; par exemple, le simple soupçon qu'un étranger puisse commettre des infractions dans le milieu de la drogue justifie une mesure prise en application de l'art. 74 al. 1 let. a LEI (cf. arrêts du Tribunal fédéral 2C_570/2016 du 30 juin 2016 consid. 5.3 ; 2C_197/2013 du 31 juillet 2013 consid. 3 ; 2C_437/2009 du 27 octobre 2009 consid. 2.1 ; 2A.347/2003 du 24 novembre 2003 consid. 2.2 ; ATA/124/2015 du 30 janvier 2015 ; ATA/73/2014 du 10 février 2014).</w:t>
      </w:r>
    </w:p>
    <w:p>
      <w:r>
        <w:rPr>
          <w:b/>
        </w:rPr>
        <w:t>E. 6</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rPr>
          <w:b/>
        </w:rPr>
        <w:t>E. 7</w:t>
      </w:r>
    </w:p>
    <w:p>
      <w:r>
        <w:t>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w:t>
      </w:r>
    </w:p>
    <w:p>
      <w:r>
        <w:t>- 4/7 - A/2864/2021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rPr>
          <w:b/>
        </w:rPr>
        <w:t>E. 8</w:t>
      </w:r>
    </w:p>
    <w:p>
      <w:r>
        <w:t>Dans ce contexte, la notion de « trouble » ou de « menace »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Grégor CHATTON/Laurent MERZ, op.cit, n. 16 ad art. 74 p. 733 et les arrêts cités). 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w:t>
      </w:r>
    </w:p>
    <w:p>
      <w:r>
        <w:rPr>
          <w:b/>
        </w:rPr>
        <w:t>E. 9</w:t>
      </w:r>
    </w:p>
    <w:p>
      <w:r>
        <w:t>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rPr>
          <w:b/>
        </w:rPr>
        <w:t>E. 10</w:t>
      </w:r>
    </w:p>
    <w:p>
      <w:r>
        <w:t>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w:t>
      </w:r>
    </w:p>
    <w:p>
      <w:r>
        <w:rPr>
          <w:b/>
        </w:rPr>
        <w:t>E. 11</w:t>
      </w:r>
    </w:p>
    <w:p>
      <w:r>
        <w:t>Concernant la fixation de la durée de la mesure, le fait que l'art. 74 al. 1 LEI ne prévoie pas de durée maximale ou minimale laisse une certaine latitude sur ce point à l'autorité compétente, la durée devant être fixée en tenant compte des circonstances de chaque cas d'espèce et en procédant à une balance entre les intérêts publics et privés en jeu (ATA/1282/2017 précité consid.5).</w:t>
      </w:r>
    </w:p>
    <w:p>
      <w:r>
        <w:rPr>
          <w:b/>
        </w:rPr>
        <w:t>E. 12</w:t>
      </w:r>
    </w:p>
    <w:p>
      <w:r>
        <w:t>En l'espèce, M. A______ de nationalité française, n'est pas au bénéfice d'une autorisation de courte durée (art. 32 LEI), de séjour (art. 33 LEI) ou d'établissement (art. 34 LEI), ce qui autorise l'application de l'art. 74 al. 1 LEI, la titularité de la nationalité française lui permettant d'entrer en Suisse n'y changeant rien. Il a été condamné par le Ministère public du canton de Genève, le 28 août 2021, pour tentative de vol, infraction qu'il reconnait avoir commise. Les conditions posées par l'art. 74 LEI sont donc remplies. Concernant le périmètre de l'interdiction, étendu à l'ensemble du canton de Genève, comme le tribunal de céans a déjà eu l'occasion de le retenir, il ne constitue pas un usage excessif du pouvoir d'appréciation de l'autorité intimée. M. A______, qui n'a pas même pris la peine de venir à l'audience de ce jour afin d'exposer les raisons de son opposition, ne justifie au demeurant, au jour d'aujourd'hui, d'aucun motif rendant sa présence à Genève indispensable.</w:t>
      </w:r>
    </w:p>
    <w:p>
      <w:r>
        <w:t>- 6/7 - A/2864/2021 S'agissant enfin de la durée de la mesure, certes, une durée de douze mois est en soi possible, même lorsqu'il s'agit d'une première décision de ce type (cf. not. arrêt du Tribunal fédéral 2C_330/2015 du 26 novembre 2015 consid. 3.2 ; ATA/790/2018 du 27 juillet 2018 ; ATA/124/2015 du 30 janvier 2015). Elle doit néanmoins être soigneusement évaluée et ne pas excéder ce qui paraît proportionné au cas d'espèce. En l'occurrence, comme on l'a vu, l'intéressé a été condamné à une seule reprise, pour une tentative de vol d'un vélo, alors qu'il était en état d'ébriété. Les risques de réitération au vu du dossier n'apparaissent clairement pas manifestes. Il semble donc particulièrement rigoureux d'appliquer d'emblée une durée de douze mois à l'interdiction en cause, le principe de proportionnalité supposant en effet que l'on raisonne en termes d'adéquation entre les motifs de la décision et les conséquences qu'elle entraîne. Partant, il y a lieu, conformément au principe de la proportionnalité, d'en réduire la durée à six mois, qui ne saurait être considérée comme trop courte pour être apte à protéger l'ordre et la sécurité publics dans le périmètre en question et à dissuader l'intéressé de commettre une nouvelle infraction, mais apparaît plus conforme au principe de la proportionnalité.</w:t>
      </w:r>
    </w:p>
    <w:p>
      <w:r>
        <w:rPr>
          <w:b/>
        </w:rPr>
        <w:t>E. 13</w:t>
      </w:r>
    </w:p>
    <w:p>
      <w:r>
        <w:t>Partant, le tribunal confirmera l'interdiction de pénétrer dans l'entier du canton de Genève prise à l'encontre de M. A______ mais pour une période réduite à six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15</w:t>
      </w:r>
    </w:p>
    <w:p>
      <w:r>
        <w:t>Un éventuel recours déposé contre le présent jugement n'aura pas d'effet suspensif (art. 10 al. 1 LaLEtr).</w:t>
      </w:r>
    </w:p>
    <w:p>
      <w:r>
        <w:t>- 7/7 - A/2864/2021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