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JTAPI/916/2024 vom 24. Juni 2013</w:t>
      </w:r>
    </w:p>
    <w:p>
      <w:r>
        <w:t>GE Cour de justice, 2013-06-24, FR</w:t>
      </w:r>
    </w:p>
    <w:p>
      <w:r>
        <w:rPr>
          <w:b/>
        </w:rPr>
        <w:t xml:space="preserve">Quelle: </w:t>
      </w:r>
      <w:r>
        <w:t>https://mcp.opencaselaw.ch/entscheid/ge_gerichte_JTAPI_916_2024</w:t>
      </w:r>
    </w:p>
    <w:p>
      <w:r>
        <w:t>FR: GE_GERICHTE JTAPI/916/2024 du 24 juin 2013</w:t>
      </w:r>
    </w:p>
    <w:p>
      <w:r>
        <w:t>IT: GE_GERICHTE JTAPI/916/2024 del 24 giugno 2013</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11 septembre 2024 à 9h00.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(arrêts du Tribunal fédéral 2C_584/2012 du 29 juin 2012 consid. 5.1 ; 2C_478/2012 du 14 juin 2012 consid. 2.1).</w:t>
      </w:r>
    </w:p>
    <w:p>
      <w:r>
        <w:rPr>
          <w:b/>
        </w:rPr>
        <w:t>E. 4</w:t>
      </w:r>
    </w:p>
    <w:p>
      <w:r>
        <w:t>Selon l'art. 76 al. 1 let. b ch. 1 LEI, en lien avec l'art. 75 al. 1 let. h LEI, après notification d'une décision de première instance de renvoi ou d'une décision de première instance d'expulsion au sens des art. 66a ou 66abis CP, l'autorité compétente peut, afin d'en assurer l'exécution, mettre en détention la personne concernée lorsqu'elle a été condamnée pour crime, par quoi il faut entendre une infraction passible d’une peine privative de liberté de plus de trois ans (cf. art. 10 al. 2 CP ; ATA/220/2018 du 8 mars 2018 consid. 4a).</w:t>
      </w:r>
    </w:p>
    <w:p>
      <w:r>
        <w:rPr>
          <w:b/>
        </w:rPr>
        <w:t>E. 5</w:t>
      </w:r>
    </w:p>
    <w:p>
      <w:r>
        <w:t>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w:t>
      </w:r>
    </w:p>
    <w:p>
      <w:r>
        <w:rPr>
          <w:b/>
        </w:rPr>
        <w:t>E. 5.1</w:t>
      </w:r>
    </w:p>
    <w:p>
      <w:r>
        <w:t>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et ne viole pas la règle de la proportionnalité au sens étroit, qui requiert l'existence</w:t>
      </w:r>
    </w:p>
    <w:p>
      <w:r>
        <w:t>- 13/16 - A/2908/2024 d'un rapport adéquat et raisonnable entre la mesure choisie et le but poursuivi, à savoir l'exécution du renvoi ou de l'expulsion de la personne concernée (cf. arrêts du Tribunal fédéral 2C_765/2015du 18 septembre 2015 consid. 5.3 ; 2C_334/2015 du 19 mai 2015 consid. 2.2 ; 2C_218/2013 du 26 mars 2013 consid. 5.1 et les références citées ; cf. aussi ATF 130 II 425 consid. 5.2).</w:t>
      </w:r>
    </w:p>
    <w:p>
      <w:r>
        <w:rPr>
          <w:b/>
        </w:rPr>
        <w:t>E. 6</w:t>
      </w:r>
    </w:p>
    <w:p>
      <w:r>
        <w:t>Ces deux dernières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w:t>
      </w:r>
    </w:p>
    <w:p>
      <w:r>
        <w:t>- 11/16 - A/2908/2024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L’art. 76 al. let. b ch. 1 LEI permet par ailleurs à l’autorité de mettre en détention la personne concernée pour les motifs cités à l’art. 75 al. 1 let. a, b, c, f, g, h ou i LEI. L’art. 75 al. 1 let. f LEI prévoit qu’afin d’assurer l’exécution d’une procédure de renvoi ou d’expulsion ou d’une procédure pénale pouvant entraîner une expulsion obligatoire au sens des art. 66a ou 66abis CP, l’autorité cantonale compétente peut ordonner la détention pendant la préparation de la décision sur le séjour, pour une durée de six mois au plus, d’une personne qui n’est pas titulaire d’une autorisation de courte durée, de séjour ou d’établissement, si elle séjourne illégalement en Suisse et dépose une demande d’asile dans le but manifeste d’empêcher l’exécution d’un renvoi ou d’une expulsion ;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w:t>
      </w:r>
    </w:p>
    <w:p>
      <w:r>
        <w:rPr>
          <w:b/>
        </w:rPr>
        <w:t>E. 7</w:t>
      </w:r>
    </w:p>
    <w:p>
      <w:r>
        <w:t>En l’espèce, M. A______ fait l'objet d'une seconde mesure d'expulsion judiciaire, prononcée le 23 juillet 2019 pour une durée de sept ans. Il a en outre été condamné à 31 reprises par les autorités pénales suisses depuis son arrivée en Suisse, vraisemblablement en 2006-2007. A teneur de son extrait du casier judiciaire suisse au 24 août 2024, il a été condamné à seize reprises entre le 19 novembre 2013 et le 15 mars 2024, notamment plusieurs fois pour vol, infraction qualifiée de crime (cf. art. 10 al. 2 cum 139 CP), en dernier lieu le 15 mars 2024, à une peine privative de liberté ferme de sept mois pour rupture de ban (art. 291 al. 1 CP) et non-respect d'une assignation à un lieu de résidence ou d'une interdiction de pénétrer dans une région déterminée (art. 119 al. 1 LEI). L'intéressé fait par ailleurs l'objet de deux procédures pénales en cours.</w:t>
      </w:r>
    </w:p>
    <w:p>
      <w:r>
        <w:t>- 12/16 - A/2908/2024 Au vu de ce qui précède, sa détention administrative se justifie donc sous l'angle des art. 75 al. 1 let. h et 76 al. 1 let. b ch. 1 LEI, ce motif permettant à lui seul le prononcé d'une telle mesure (ATA/180/2016 du 25 février 2016 consid. 7). De surcroît, M. A______, qui, depuis 2008, n'a eu de cesse de commettre des infractions pénales, s'obstine à refuser de repartir en Algérie. Dépourvu de tout document d'identité, il n'a ni ressources financières, ni lieu de séjour à Genève, où il n'a pas de famille. Il a certes déclaré y avoir des amis, sans toutefois avoir été en mesure de donner des détails les concernant malgré les questions du tribunal. Les nombreux antécédents de M. A______ démontrent que ce dernier est totalement imperméable à toute sanction. Il n'a de surcroît, de toute évidence, pas su mettre à profit les mises en liberté dont il a bénéficié, à deux reprises, les 30 janvier 2019 et 25 mars 2020, dès lors qu'il a persisté à séjourner sur le territoire helvétique et commis plusieurs infractions pour lesquelles il a été condamné. A cela s'ajoute qu'il ressort de ses déclarations de ce jour que l'intéressé continue à s'opposer à son expulsion. Concernant la demande d'asile déposée par M. A______, aucun élément au dossier ne permet de retenir que les chances de succès seraient réelles, celui-ci n'ayant donné aucun début d'explication au sujet de ses motivations et des raisons pour lesquelles il ne pourrait pas retourner en Algérie, sauf à invoquer sa situation médicale, laquelle n'est cependant étayée par aucun élément probant. De plus, en Suisse depuis 2006-2007, il lui aurait été loisible de déposer une demande d'asile à son arrivée en Suisse ou au cours des 18 années de son séjour illégal sur le territoire. Fort de ces éléments, il apparaît hautement vraisemblable que le dépôt de cette demande d'asile n'est pas d'autre but que celui de tenter d'empêcher l'exécution de son expulsion. Aussi, au vu de ces éléments, le tribunal retient qu'il existe des indices concrets et forts faisant craindre que s'il était remis en liberté, M. A______ disparaîtrait dans la clandestinité dans le but de se soustraire à son expulsion, situation visée par le motif de détention prévu par la combinaison des art. 76 al. 1 let. b ch. 3 et 4 LEI. Le principe de la légalité est donc respecté.</w:t>
      </w:r>
    </w:p>
    <w:p>
      <w:r>
        <w:rPr>
          <w:b/>
        </w:rPr>
        <w:t>E. 8</w:t>
      </w:r>
    </w:p>
    <w:p>
      <w:r>
        <w:t>La détention administrative en matière de droit des étrangers doit dans tous les cas respecter le principe de la proportionnalité (cf. art. 5 al. 2 et 36 Cst. et art. 80 et 96 LEI ; arrêts du Tribunal fédéral 2C_765/2015du 18 septembre 2015 consid. 5.3 ; 2C_334/2015 du 19 mai 2015 consid. 2.2 ; 2C_218/2013 du 26 mars 2013 consid.</w:t>
      </w:r>
    </w:p>
    <w:p>
      <w:r>
        <w:rPr>
          <w:b/>
        </w:rPr>
        <w:t>E. 9</w:t>
      </w:r>
    </w:p>
    <w:p>
      <w:r>
        <w:t>In casu, les autorités ne peuvent entreprendre aucune démarche concrète tant que la procédure d'asile est en cours. Elles ont toutefois très rapidement réagi dès qu'elles ont eu connaissance du dépôt de cette demande par M. A______, en interpellant le SEM par courriel du 10 septembre 2024 sur la date d'audition de l'intéressé, respectivement la question de savoir si une décision pouvait être attendue avant le 7 octobre 2024, date du vol DEPA réservé. Comme développé supra, l'intérêt public au départ de l'intéressé n'a pas disparu et aucune mesure moins incisive que la détention administrative n'est susceptible d'assurer le renvoi de l'intéressé dans son pays d'origine, M. A______ démontrant par son comportement qu'il fait totalement fi des décisions administratives et judiciaires. La détention respecte par conséquent le principe de la proportionnalité.</w:t>
      </w:r>
    </w:p>
    <w:p>
      <w:r>
        <w:rPr>
          <w:b/>
        </w:rPr>
        <w:t>E. 10</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w:t>
      </w:r>
    </w:p>
    <w:p>
      <w:r>
        <w:rPr>
          <w:b/>
        </w:rPr>
        <w:t>E. 11</w:t>
      </w:r>
    </w:p>
    <w:p>
      <w:r>
        <w:t>En l’espèce, le 28 août 2024 déjà, alors que l'intéressé était encore détenu pénalement, les services de police ont procédé à la réservation d'un vol DEPA pour l'intéressé prévu le 7 octobre 2024. Le principe de célérité posé par l'art. 76 al. 4 LEI est ainsi respecté.</w:t>
      </w:r>
    </w:p>
    <w:p>
      <w:r>
        <w:rPr>
          <w:b/>
        </w:rPr>
        <w:t>E. 12</w:t>
      </w:r>
    </w:p>
    <w:p>
      <w:r>
        <w:t>Selon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13</w:t>
      </w:r>
    </w:p>
    <w:p>
      <w:r>
        <w:t>Dans tous les cas, la durée de la détention doit être proportionnée par rapport aux circonstances d'espèce (arrêts du Tribunal fédéral 2C_18/2016 du 2 février 2016 consid. 4.2 ; 2C_218/2013 du 26 mars 2013 consid. 2.3).</w:t>
      </w:r>
    </w:p>
    <w:p>
      <w:r>
        <w:rPr>
          <w:b/>
        </w:rPr>
        <w:t>E. 14</w:t>
      </w:r>
    </w:p>
    <w:p>
      <w:r>
        <w:t>En l'espèce, la durée de détention de deux mois décidée par le commissaire de police respecte le cadre légal et n'apparaît pas disproportionnée. Dans l'hypothèse où M. A______ refuserait de monter dans l’avion le 7 octobre 2024, ce qui est hautement probable vu l'attitude de l'intéressé, l'autorité devra pouvoir disposer du temps nécessaire pour organiser son expulsion par un autre vol ou, plus vraisemblablement, décider, le cas échéant, d'une mise en détention pour insoumission selon l'art. 78 LEI (cf. à ce sujet not. arrêts du Tribunal fédéral</w:t>
      </w:r>
    </w:p>
    <w:p>
      <w:r>
        <w:t>- 14/16 - A/2908/2024 2C_984/2013 du 14 novembre 2013 consid. 3.1 ; 2C_26/2013 du 29 janvier 2013 consid. 3.1 ; 2C_538/2010 du 19 juillet 2010 consid. 4.3.1). Dans cette hypothèse, l'émission d'un nouvel ordre de mise en détention devra intervenir rapidement et la détention pour insoumission remplacera la détention en vue du renvoi, sans remise en liberté de l'intéressé (cf. art. 78 al. 3 LEI). Aussi, la durée de deux mois fixée par le commissaire de police est toute relative, étant encore précisé que la détention de M. A______ prendrait fin le 7 octobre prochain s'il devait accepter de monter dans l'avion devant le ramener en Algérie.</w:t>
      </w:r>
    </w:p>
    <w:p>
      <w:r>
        <w:rPr>
          <w:b/>
        </w:rPr>
        <w:t>E. 15</w:t>
      </w:r>
    </w:p>
    <w:p>
      <w:r>
        <w:t>Le dossier ne laisse apparaître aucun élément donnant à penser que le renvoi ne serait, en l’état, pas possible, pas licite ou pas raisonnablement exigible au sens de l'art. 80 al. 6 LEI. L'état de santé de M. A______, qui n'est établi par aucune pièce au dossier, n'apparaît pas, à teneur des déclarations de ce dernier, de nature à empêcher son renvoi vers l'Algérie. En effet, même s'il devait être établi qu'il souffre d'hypertension, rien n'indique qu'il ne pourrait voyager, étant relevé qu'il sera surveillé par du personnel disposant d'une formation médicale durant son transport. A cela s'ajoute qu'aucun élément au dossier ne permet de retenir que ce dernier, au vu de sa situation médicale telle qu'il l'a décrite, ne soit privé de la possibilité de poursuivre son traitement médical et son suivi psychiatrique dans son Etat d'origine. En conséquence, contrairement à ce que soutient M. A______, l'ordre de mise en détention administrative prononcé à son encontre ne viole pas l'art. 3 de la Convention de sauvegarde des droits de l’homme et des libertés fondamentales du 4 novembre 1950 (RS − 0.101).</w:t>
      </w:r>
    </w:p>
    <w:p>
      <w:r>
        <w:rPr>
          <w:b/>
        </w:rPr>
        <w:t>E. 16</w:t>
      </w:r>
    </w:p>
    <w:p>
      <w:r>
        <w:t>Au vu de ce qui précède, il y a lieu de confirmer l'ordre de mise en détention administrative pris par le commissaire de police le 11 septembre 2024 à l’encontre de M. A______ pour une durée de deux mois.</w:t>
      </w:r>
    </w:p>
    <w:p>
      <w:r>
        <w:rPr>
          <w:b/>
        </w:rPr>
        <w:t>E. 17</w:t>
      </w:r>
    </w:p>
    <w:p>
      <w:r>
        <w:t>Enfin, M. A______ demande, dans l'hypothèse où l'ordre de mise en détention administrative devait être confirmé par le tribunal, que soit ordonné son transfert à l'établissement concordataire de détention administrative de Frambois.</w:t>
      </w:r>
    </w:p>
    <w:p>
      <w:r>
        <w:rPr>
          <w:b/>
        </w:rPr>
        <w:t>E. 18</w:t>
      </w:r>
    </w:p>
    <w:p>
      <w:r>
        <w:t>Selon l'art. 80 al. 4 LEI, l'autorité judiciaire qui examine la décision de détention de maintien ou de levée tient compte de la situation familiale de la personne détenue et des conditions d'exécution de la détention.</w:t>
      </w:r>
    </w:p>
    <w:p>
      <w:r>
        <w:rPr>
          <w:b/>
        </w:rPr>
        <w:t>E. 19</w:t>
      </w:r>
    </w:p>
    <w:p>
      <w:r>
        <w:t>A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 par les art. 16, al. 3, et 17 de la directive</w:t>
      </w:r>
    </w:p>
    <w:p>
      <w:r>
        <w:t>- 15/16 - A/2908/2024 2008/115/CE240; b. pour les cas liés à un transfert Dublin: par l’art. 28, al. 4, du règlement (UE) no 604/2013241 ( ) (al. 4).</w:t>
      </w:r>
    </w:p>
    <w:p>
      <w:r>
        <w:rPr>
          <w:b/>
        </w:rPr>
        <w:t>E. 20</w:t>
      </w:r>
    </w:p>
    <w:p>
      <w:r>
        <w:t>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 arrêt du Tribunal fédéral 2C_128/2009 du 30 mars 2009 consid. 5.2).</w:t>
      </w:r>
    </w:p>
    <w:p>
      <w:r>
        <w:rPr>
          <w:b/>
        </w:rPr>
        <w:t>E. 21</w:t>
      </w:r>
    </w:p>
    <w:p>
      <w:r>
        <w:t>La légalité de la détention administrative au sein de Favra, dans son principe, a été régulièrement confirmée par la chambre administrative, notamment le 2 mai 2023 (cf notamment ATA/514/2023 du 16 mai 2023).</w:t>
      </w:r>
    </w:p>
    <w:p>
      <w:r>
        <w:rPr>
          <w:b/>
        </w:rPr>
        <w:t>E. 22</w:t>
      </w:r>
    </w:p>
    <w:p>
      <w:r>
        <w:t>En l’espèce, M. A______ n’invoque aucun motif à l’appui de sa demande de transfert ni au demeurant ne soutient que sa détention à Favra serait contraire au droit. Rien ne justifie dès lors à ce stade son transfert au sein de l'établissement concordataire de détention administrative de Frambois.</w:t>
      </w:r>
    </w:p>
    <w:p>
      <w:r>
        <w:rPr>
          <w:b/>
        </w:rPr>
        <w:t>E. 23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- 16/16 - A/2908/2024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