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JTAPI/913/2024 vom 13. September 2024</w:t>
      </w:r>
    </w:p>
    <w:p>
      <w:r>
        <w:t>GE Cour de justice, 2024-09-13, FR</w:t>
      </w:r>
    </w:p>
    <w:p>
      <w:r>
        <w:rPr>
          <w:b/>
        </w:rPr>
        <w:t xml:space="preserve">Quelle: </w:t>
      </w:r>
      <w:r>
        <w:t>https://mcp.opencaselaw.ch/entscheid/ge_gerichte_JTAPI_913_2024</w:t>
      </w:r>
    </w:p>
    <w:p>
      <w:r>
        <w:t>FR: GE_GERICHTE JTAPI/913/2024 du 13 septembre 2024</w:t>
      </w:r>
    </w:p>
    <w:p>
      <w:r>
        <w:t>IT: GE_GERICHTE JTAPI/913/2024 del 13 settembre 2024</w:t>
      </w:r>
    </w:p>
    <w:p>
      <w:pPr>
        <w:pStyle w:val="Heading2"/>
      </w:pPr>
      <w:r>
        <w:t>Erwägungen</w:t>
      </w:r>
    </w:p>
    <w:p>
      <w:r>
        <w:rPr>
          <w:b/>
        </w:rPr>
        <w:t>E. 34</w:t>
      </w:r>
    </w:p>
    <w:p>
      <w:r>
        <w:t>S’agissant de son état de santé, il n’est pas contesté que la recourante est atteinte dans sa santé. Il n’est cependant pas établi que les investigations médicales qu'elle envisage de poursuivre seraient indisponibles dans son pays d’origine. À ce jour, ses atteintes à sa santé, pour lesquelles elle ne bénéficie actuellement d'aucun traitement spécifique ne revêtent pas une gravité telle que sa situation doive être qualifiée de cas de rigueur. En effet, même à admettre que lesdites atteintes répondent aux critères jurisprudentiels énoncés plus haut, ces éléments ne suffissent de toute façon pas, à eux seuls, à justifier l’octroi d’une autorisation de séjour pour cas individuel d’une extrême gravité, en l’absence de liens particulièrement intense avec la Suisse, dont la recourante ne peut se prévaloir. Ces aspects médicaux seront discutés ci-après, en lien avec la question de l’exigibilité du renvoi.</w:t>
      </w:r>
    </w:p>
    <w:p>
      <w:r>
        <w:rPr>
          <w:b/>
        </w:rPr>
        <w:t>E. 35</w:t>
      </w:r>
    </w:p>
    <w:p>
      <w:r>
        <w:t>Au vu de l'ensemble des circonstances, il apparaît que l'OCPM n'a violé ni le droit conventionnel, ni le droit fédéral, ni encore excédé ou abusé de son pouvoir</w:t>
      </w:r>
    </w:p>
    <w:p>
      <w:r>
        <w:t>- 12/15 - A/1039/2024 d'appréciation en rejetant la requête de la recourante.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37</w:t>
      </w:r>
    </w:p>
    <w:p>
      <w:r>
        <w:t>En l’occurrence, au vu de l’absence de délivrance de titre de séjour, c’est à juste titre que l’autorité intimée, qui ne dispose d’aucune latitude de jugement à cet égard, a ordonné le renvoi de Suisse de la recourante.</w:t>
      </w:r>
    </w:p>
    <w:p>
      <w:r>
        <w:rPr>
          <w:b/>
        </w:rPr>
        <w:t>E. 38</w:t>
      </w:r>
    </w:p>
    <w:p>
      <w:r>
        <w:t>Reste toutefois à déterminer si l’exécution du renvoi est conforme à l’art. 83 LEI, plus particulièrement, sous l’angle de l’exigibilité.</w:t>
      </w:r>
    </w:p>
    <w:p>
      <w:r>
        <w:rPr>
          <w:b/>
        </w:rPr>
        <w:t>E. 39</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w:t>
      </w:r>
    </w:p>
    <w:p>
      <w:r>
        <w:rPr>
          <w:b/>
        </w:rPr>
        <w:t>E. 40</w:t>
      </w:r>
    </w:p>
    <w:p>
      <w:r>
        <w:t>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41</w:t>
      </w:r>
    </w:p>
    <w:p>
      <w:r>
        <w:t>Selon l’art. 83 al. 4 LEI, l’exécution du renvoi n’est pas raisonnablement exigible si elle met concrètement en danger l’étranger, par exemple en cas de guerre, de guerre civile, de violence généralisée ou de nécessité médicale.</w:t>
      </w:r>
    </w:p>
    <w:p>
      <w:r>
        <w:rPr>
          <w:b/>
        </w:rPr>
        <w:t>E. 42</w:t>
      </w:r>
    </w:p>
    <w:p>
      <w:r>
        <w:t>Cette disposition s’applique en premier lieu aux « réfugiés de la violence », soit aux étrangers qui ne remplissent pas les conditions de la qualité de réfugié parce qu’ils</w:t>
      </w:r>
    </w:p>
    <w:p>
      <w:r>
        <w:t>- 13/15 - A/1039/2024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rPr>
          <w:b/>
        </w:rPr>
        <w:t>E. 43</w:t>
      </w:r>
    </w:p>
    <w:p>
      <w:r>
        <w:t>En l’occurrence, rien au dossier ne permet de retenir que les problèmes médicaux de la recourante présentent une gravité telle que l’exécution de son renvoi en Côte d'Ivoire la mettrait de manière imminente, sérieusement et concrètement en danger. Partant, il convient de retenir que l’exécution de son renvoi est raisonnablement exigible au sens de l’art. 83 LEI, de sorte que l’OCPM n’avait pas à proposer son admission provisoire au SEM.</w:t>
      </w:r>
    </w:p>
    <w:p>
      <w:r>
        <w:rPr>
          <w:b/>
        </w:rPr>
        <w:t>E. 44</w:t>
      </w:r>
    </w:p>
    <w:p>
      <w:r>
        <w:t>Mal fondé, le recours sera rejeté et la décision contestée confirmée.</w:t>
      </w:r>
    </w:p>
    <w:p>
      <w:r>
        <w:rPr>
          <w:b/>
        </w:rPr>
        <w:t>E. 45</w:t>
      </w:r>
    </w:p>
    <w:p>
      <w:r>
        <w:t>En application des art. 87 al. 1 LPA et 1 et 2 du règlement sur les frais, émoluments et indemnités en procédure administrative du 30 juillet 1986 (RFPA - E 5 10.03),</w:t>
      </w:r>
    </w:p>
    <w:p>
      <w:r>
        <w:t>- 14/15 - A/1039/2024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46</w:t>
      </w:r>
    </w:p>
    <w:p>
      <w:r>
        <w:t>En vertu des art. 89 al. 2 et 111 al. 2 de la loi sur le Tribunal fédéral du 17 juin 2005 (LTF - RS 173.110), le présent jugement sera communiqué au secrétariat d'État aux migrations.</w:t>
      </w:r>
    </w:p>
    <w:p>
      <w:r>
        <w:t>- 15/15 - A/1039/2024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