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JTAPI/913/2021 vom 8. September 2021</w:t>
      </w:r>
    </w:p>
    <w:p>
      <w:r>
        <w:t>GE Cour de justice, 2021-09-08, FR</w:t>
      </w:r>
    </w:p>
    <w:p>
      <w:r>
        <w:rPr>
          <w:b/>
        </w:rPr>
        <w:t xml:space="preserve">Quelle: </w:t>
      </w:r>
      <w:r>
        <w:t>https://mcp.opencaselaw.ch/entscheid/ge_gerichte_JTAPI_913_2021</w:t>
      </w:r>
    </w:p>
    <w:p>
      <w:r>
        <w:t>FR: GE_GERICHTE JTAPI/913/2021 du 8 septembre 2021</w:t>
      </w:r>
    </w:p>
    <w:p>
      <w:r>
        <w:t>IT: GE_GERICHTE JTAPI/913/2021 del 8 settembre 2021</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Selon l'art. 71 al. 1 de la loi sur la procédure administrative du 12 septembre 1985 (LPA - E 5 10), l’autorité peut, d’office ou sur requête, joindre en une même</w:t>
      </w:r>
    </w:p>
    <w:p>
      <w:r>
        <w:t>- 5/8 - A/3816/2020 procédure des affaires qui se rapportent à une situation identique ou à une cause juridique commune.</w:t>
      </w:r>
    </w:p>
    <w:p>
      <w:r>
        <w:rPr>
          <w:b/>
        </w:rPr>
        <w:t>E. 3</w:t>
      </w:r>
    </w:p>
    <w:p>
      <w:r>
        <w:t>En l'occurrence, les procédures ouvertes devant le tribunal, mentionnées au considérant 2 de la partie en fait ci-dessus, se rapportent à une cause juridique commune, de sorte qu'il se justifie, par économie de procédure, d'en prononcer la jonction et de statuer par un seul jugement. Elles seront donc toutes jointes sous numéro de procédure A/3816/2020.</w:t>
      </w:r>
    </w:p>
    <w:p>
      <w:r>
        <w:rPr>
          <w:b/>
        </w:rPr>
        <w:t>E. 4</w:t>
      </w:r>
    </w:p>
    <w:p>
      <w:r>
        <w:t>A teneur de l'art. 67 al. 1 LPA, dès le dépôt du recours, le pouvoir de traiter l'affaire qui en est l'objet passe à l'autorité de recours. L'autorité de première instance peut, en cours de procédure, reconsidérer ou retirer sa décision. En pareil cas, elle notifie sans délai sa nouvelle décision aux parties et en donne connaissance à l'autorité de recours (art. 67 al. 2 LPA). Selon l'art. 67 al. 3 LPA, celle-ci continue à traiter le recours dans la mesure où la nouvelle décision ne l'a pas rendu sans objet.</w:t>
      </w:r>
    </w:p>
    <w:p>
      <w:r>
        <w:rPr>
          <w:b/>
        </w:rPr>
        <w:t>E. 5</w:t>
      </w:r>
    </w:p>
    <w:p>
      <w:r>
        <w:t>La recevabilité d'un recours présuppose que le destinataire de la décision ait un intérêt actuel et digne de protection à ce que celle-ci soit annulée ou modifiée (art. 60 al. 1 let. b LPA ; ATF 131 II 361 consid. 1.2 p. 365).</w:t>
      </w:r>
    </w:p>
    <w:p>
      <w:r>
        <w:rPr>
          <w:b/>
        </w:rPr>
        <w:t>E. 6</w:t>
      </w:r>
    </w:p>
    <w:p>
      <w:r>
        <w:t>L'existence d'un intérêt actuel s'apprécie non seulement au moment du dépôt du recours, mais aussi lors du prononcé de la décision sur recours. Si l'intérêt actuel disparaît en cours de procédure, le recours devient sans objet, alors qu'il est irrecevable si l'intérêt actuel faisait déjà défaut au moment du dépôt du recours (ATF 139 I 206 consid. 1.1 p. 208 et la jurisprudence citée ; ATF 1C_495/2014 du 23 février 2015 consid. 1.2).</w:t>
      </w:r>
    </w:p>
    <w:p>
      <w:r>
        <w:rPr>
          <w:b/>
        </w:rPr>
        <w:t>E. 7</w:t>
      </w:r>
    </w:p>
    <w:p>
      <w:r>
        <w:t>La condition de l'intérêt actuel fait défaut en particulier lorsque la décision contestée est annulée en cours d'instance (ATF 111 Ib 185 ; 110 Ia 140 ; 104 Ia 487).</w:t>
      </w:r>
    </w:p>
    <w:p>
      <w:r>
        <w:rPr>
          <w:b/>
        </w:rPr>
        <w:t>E. 8</w:t>
      </w:r>
    </w:p>
    <w:p>
      <w:r>
        <w:t>En l'espèce, l'autorité intimée a informé le tribunal, par courrier du 7 juin 2021, qu'il annulait les décisions querellées afin de reprendre l'instruction des demandes d'autorisation de construire déposées par la recourante.</w:t>
      </w:r>
    </w:p>
    <w:p>
      <w:r>
        <w:rPr>
          <w:b/>
        </w:rPr>
        <w:t>E. 9</w:t>
      </w:r>
    </w:p>
    <w:p>
      <w:r>
        <w:t>Il en découle que les recours de cette dernière déposés contre chacune de ces décisions sont devenus sans objet, de sorte qu'il conviendra de rayer du rôle du tribunal les procédures s'y rapportant.</w:t>
      </w:r>
    </w:p>
    <w:p>
      <w:r>
        <w:rPr>
          <w:b/>
        </w:rPr>
        <w:t>E. 10</w:t>
      </w:r>
    </w:p>
    <w:p>
      <w:r>
        <w:t>Vu l'issue du litige, il convient de renoncer à percevoir des émoluments (art. 87 al. 1 LPA) et d'ordonner la restitution des avances de frais versées par la recourante dans chacune des procédures mentionnées au considérant 2 de la partie en fait ci- dessus.</w:t>
      </w:r>
    </w:p>
    <w:p>
      <w:r>
        <w:t>- 6/8 - A/3816/2020</w:t>
      </w:r>
    </w:p>
    <w:p>
      <w:r>
        <w:rPr>
          <w:b/>
        </w:rPr>
        <w:t>E. 11</w:t>
      </w:r>
    </w:p>
    <w:p>
      <w:r>
        <w:t>S'agissant des dépens, l'art. 82 LPA prévoit en outre que la juridiction administrative peut, sur requête, allouer à la partie ayant entièrement ou partiellement gain de cause, une indemnité pour les frais indispensables causés par le recours (al. 2). La juridiction administrative statue dans les limites établies par règlement du Conseil d’Etat et cela conformément au principe de proportionnalité (al. 3).</w:t>
      </w:r>
    </w:p>
    <w:p>
      <w:r>
        <w:rPr>
          <w:b/>
        </w:rPr>
        <w:t>E. 12</w:t>
      </w:r>
    </w:p>
    <w:p>
      <w:r>
        <w:t>Quant au règlement sur les frais, émoluments et indemnités en procédure administrative du 30 juillet 1986 (RFPA - E 5 10.03), il prévoit que la juridiction peut allouer à une partie pour les frais indispensables occasionnés par la procédure, y compris les honoraires éventuels d’un mandataire, une indemnité de CHF 200.- à 10 000.- (art. 6).</w:t>
      </w:r>
    </w:p>
    <w:p>
      <w:r>
        <w:rPr>
          <w:b/>
        </w:rPr>
        <w:t>E. 13</w:t>
      </w:r>
    </w:p>
    <w:p>
      <w:r>
        <w:t>En l'espèce, la recourante, se joignant dans ses écritures du 25 juin 2021 aux autres opérateurs de téléphonie concernés, demande le versement d'une indemnité de CHF 20'000.-, dont il convient tout d'abord de constater qu'elle ne saurait en tout état dépasser, dans chacun des trois jugements rendus par le tribunal au sujet de chacun des trois opérateurs de téléphonie concernés, le montant maximum de CHF 10'000.- prévu par le RFPA.</w:t>
      </w:r>
    </w:p>
    <w:p>
      <w:r>
        <w:rPr>
          <w:b/>
        </w:rPr>
        <w:t>E. 14</w:t>
      </w:r>
    </w:p>
    <w:p>
      <w:r>
        <w:t>Par ailleurs, il convient de tenir compte du fait que le conseil de la recourante et des autres opérateurs de téléphonie a – logiquement – cherché à formuler tous les recours de manière pratiquement identique, de sorte que, sous l'angle strict des écritures relatives au fond de l'affaire, le contentieux lié aux antennes 5G n'a pas représenté une difficulté ou un volume différent de la moyenne des causes dont le tribunal est saisi en matière de droit de la construction, lesquelles donnent généralement lieu à des indemnités de l'ordre de CHF 1'500.-. A cela s'ajoute qu'assez rapidement, le tribunal a proposé au département, ainsi qu'aux parties recourantes, de choisir une procédure-pilote (A/3822/2020) et que les échanges qui ont suivi n'ont mobilisé l'activité du conseil susmentionné que sur une seule procédure. En revanche, il est vrai que ce conseil a dû gérer sur le plan organisationnel et administratif une centaine de recours, ce qui, nonobstant leur contenu identique, a nécessairement entraîné un travail d'une certaine importance, dont il se justifie de tenir compte en s'écartant de la pratique usuelle du tribunal en matière d'indemnité de procédure.</w:t>
      </w:r>
    </w:p>
    <w:p>
      <w:r>
        <w:rPr>
          <w:b/>
        </w:rPr>
        <w:t>E. 15</w:t>
      </w:r>
    </w:p>
    <w:p>
      <w:r>
        <w:t>Pour finir, afin de répartir équitablement entre les différents opérateurs de téléphonie l'indemnité qui doit leur être respectivement versée, il conviendra de tenir compte du nombre de procédures ouvertes devant le tribunal par chacun d'eux. Cela suppose donc au préalable d'estimer le montant de l'indemnité globale qui doit être fixée pour l'ensemble des procédures dans lesquelles le département a annulé ses décisions liées à la 5G. Selon les critères de pondération évoqués ci-dessus, cette indemnité globale doit être fixée à CHF 6'000.-.</w:t>
      </w:r>
    </w:p>
    <w:p>
      <w:r>
        <w:rPr>
          <w:b/>
        </w:rPr>
        <w:t>E. 16</w:t>
      </w:r>
    </w:p>
    <w:p>
      <w:r>
        <w:t>Les recours devenus sans objet suite à l'annulation des décisions litigieuses sont au nombre de 8 pour ceux déposés par la recourante, de 7 pour ceux déposés par SALT MOBILE SA et de 77 pour ceux déposés par SWISSCOM (SUISSE) SA.</w:t>
      </w:r>
    </w:p>
    <w:p>
      <w:r>
        <w:t>- 7/8 - A/3816/2020</w:t>
      </w:r>
    </w:p>
    <w:p>
      <w:r>
        <w:rPr>
          <w:b/>
        </w:rPr>
        <w:t>E. 17</w:t>
      </w:r>
    </w:p>
    <w:p>
      <w:r>
        <w:t>En proportion de ces nombres, l'indemnité que l'Etat de Genève, soit pour lui le département du territoire, sera condamné à verser à la recourante, sera donc fixée à CHF 522.-.</w:t>
      </w:r>
    </w:p>
    <w:p>
      <w:r>
        <w:t>- 8/8 - A/3816/2020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