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JTAPI/90/2025 vom 27. Januar 2025</w:t>
      </w:r>
    </w:p>
    <w:p>
      <w:r>
        <w:t>GE Cour de justice, 2025-01-27, FR</w:t>
      </w:r>
    </w:p>
    <w:p>
      <w:r>
        <w:rPr>
          <w:b/>
        </w:rPr>
        <w:t xml:space="preserve">Quelle: </w:t>
      </w:r>
      <w:r>
        <w:t>https://mcp.opencaselaw.ch/entscheid/ge_gerichte_JTAPI_90_2025</w:t>
      </w:r>
    </w:p>
    <w:p>
      <w:r>
        <w:t>FR: GE_GERICHTE JTAPI/90/2025 du 27 janvier 2025</w:t>
      </w:r>
    </w:p>
    <w:p>
      <w:r>
        <w:t>IT: GE_GERICHTE JTAPI/90/2025 del 27 gennaio 2025</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w:t>
      </w:r>
    </w:p>
    <w:p>
      <w:r>
        <w:t>- 4/8 - A/3424/2024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not. ATA/1024/2020 du 13 octobre 2020 consid. 1 et les références citées).</w:t>
      </w:r>
    </w:p>
    <w:p>
      <w:r>
        <w:rPr>
          <w:b/>
        </w:rPr>
        <w:t>E. 5</w:t>
      </w:r>
    </w:p>
    <w:p>
      <w:r>
        <w:t>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w:t>
      </w:r>
    </w:p>
    <w:p>
      <w:r>
        <w:rPr>
          <w:b/>
        </w:rPr>
        <w:t>E. 6</w:t>
      </w:r>
    </w:p>
    <w:p>
      <w:r>
        <w:t>Selon l’art. 44 al. 1 LEI), le conjoint étranger du titulaire d’une autorisation de séjour ainsi que ses enfants célibataires étrangers de moins de 18 ans peuvent obtenir une autorisation de séjour et la prolongation de celle-ci aux conditions suivantes : a. ils vivent en ménage commun avec lui ; b. ils disposent d’un logement approprié ; c. ils ne dépendent pas de l’aide sociale ; d. ils sont aptes à communiquer dans la langue nationale parlée au lieu de domicile ;</w:t>
      </w:r>
    </w:p>
    <w:p>
      <w:r>
        <w:t>- 5/8 - A/3424/2024 e. la personne à l’origine de la demande de regroupement familial ne perçoit pas de prestations complémentaires annuelles au sens de la loi fédérale sur les prestations complémentaires à l’AVS et à l’AI du 6 octobre 2006 (loi sur les prestations complémentaires, LPC - RS 831.30) ni ne pourrait en percevoir grâce au regroupement familial.</w:t>
      </w:r>
    </w:p>
    <w:p>
      <w:r>
        <w:rPr>
          <w:b/>
        </w:rPr>
        <w:t>E. 7</w:t>
      </w:r>
    </w:p>
    <w:p>
      <w:r>
        <w:t>Ces conditions sont cumulatives (arrêt du Tribunal administratif fédéral C-367/2015 du 11 février 2016 consid. 5.2) et doivent être impérativement remplies pour qu'une autorisation de séjour puisse être accordée dans ce cadre (arrêt du Tribunal fédéral 2C_345/2009 du 22 octobre 2009). En outre, cette disposition légale, par sa formulation potestative, ne confère pas, en tant que telle, un droit à une autorisation de séjour, l'octroi d'une telle autorisation étant laissé à l'appréciation de l'autorité (ATF 139 I 330 consid. 1.2 ; 137 I 284 consid. 2.3.2). Ainsi, il n'existe aucun droit au regroupement familial et les cantons peuvent soumettre l'octroi de l'autorisation à des conditions plus sévères.</w:t>
      </w:r>
    </w:p>
    <w:p>
      <w:r>
        <w:rPr>
          <w:b/>
        </w:rPr>
        <w:t>E. 8</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et se procurer une pièce de légitimation (art. 89) ou collaborer avec les autorités pour en obtenir une (let. c).</w:t>
      </w:r>
    </w:p>
    <w:p>
      <w:r>
        <w:rPr>
          <w:b/>
        </w:rPr>
        <w:t>E. 9</w:t>
      </w:r>
    </w:p>
    <w:p>
      <w:r>
        <w:t>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ATA/556/2024 du 2 mai 2024 consid. 4.6 ; ATA/874/2020 du 8 septembre 2020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arrêts du Tribunal fédéral 2C_728/2020 du 25 février 2021 consid. 4.1 ; 1C_205/2012 du 6 novembre 2012 consid. 2.1 ; ATA/111/2024 du 30 janvier 2024 consid. 3.1). Le Tribunal fédéral a même qualifié cette obligation de « devoir de collaboration spécialement élevé » lorsqu’il s’agit d’éléments ayant trait à la situation personnelle de l’intéressé, puisqu’il s’agit de faits qu’il connaît mieux que quiconque (not. arrêts du Tribunal fédéral 1C_58/2012</w:t>
      </w:r>
    </w:p>
    <w:p>
      <w:r>
        <w:t>- 6/8 - A/3424/2024 du 10 juillet 2012 consid. 3.2 et la référence citée ; 2C_703/2008 du 8 janvier 2009 consid. 5.2 ; 2C_80/2007 du 25 juillet 2007 consid. 4 et les références citées).</w:t>
      </w:r>
    </w:p>
    <w:p>
      <w:r>
        <w:rPr>
          <w:b/>
        </w:rPr>
        <w:t>E. 10</w:t>
      </w:r>
    </w:p>
    <w:p>
      <w:r>
        <w:t>En l’espèce, dans sa réponse au recours du 11 décembre 2024, l’OCPM, rappelant les conditions de l’art. 44 LEI, a indiqué que la recourante ne lui avait pas transmis toutes les informations nécessaires pour lui permettre de vérifier si les conditions légales étaient réalisées. Les pièces complémentaires annoncées dans le cadre du recours, soit une lettre explicative sur les circonstances de sa rencontre avec son époux, la preuve des moyens financiers de ce dernier, une copie du bail à loyer et une attestation de connaissance linguistique n’avaient toujours pas été produites. Par ailleurs, il ressortait du formulaire C complété par M. B______ le 24 septembre 2024 que l’annonce de changement d’adresse à la rue du C______ ne concernait pas la recourante. La condition du ménage commun ne paraissait donc pas réalisée. Invitée à se déterminer sur les observations de l’OCPM et alors qu’il lui aurait suffi de fournir les pièces et renseignements requis, ce à quoi elle s’était d’ailleurs engagée dans son recours, l’intéressée n’a pas donné suite. Dès lors, à défaut d’avoir fourni les renseignements et documents justificatifs nécessaires à l’examen de sa demande de regroupement familial, la recourante ne saurait se voir délivrer une autorisation de séjour à ce titre. La décision attaquée est dès lors confirmée sur ce point.</w:t>
      </w:r>
    </w:p>
    <w:p>
      <w:r>
        <w:rPr>
          <w:b/>
        </w:rPr>
        <w:t>E. 11</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12</w:t>
      </w:r>
    </w:p>
    <w:p>
      <w:r>
        <w:t>En l’occurrence, la recourante étant dépourvue d'une quelconque autorisation de séjour lui permettant de demeurer en Suisse, son renvoi a été prononcé à juste titre.</w:t>
      </w:r>
    </w:p>
    <w:p>
      <w:r>
        <w:rPr>
          <w:b/>
        </w:rPr>
        <w:t>E. 13</w:t>
      </w:r>
    </w:p>
    <w:p>
      <w:r>
        <w:t>Pour le surplus, il n'apparaît pas que l'exécution de cette mesure ne serait pas possible, pas licite ou qu'elle ne pourrait être raisonnablement exigée au sens de l'art. 83 LEI.</w:t>
      </w:r>
    </w:p>
    <w:p>
      <w:r>
        <w:rPr>
          <w:b/>
        </w:rPr>
        <w:t>E. 14</w:t>
      </w:r>
    </w:p>
    <w:p>
      <w:r>
        <w:t>En conséquence, mal fondé, le recours sera rejeté.</w:t>
      </w:r>
    </w:p>
    <w:p>
      <w:r>
        <w:rPr>
          <w:b/>
        </w:rPr>
        <w:t>E. 15</w:t>
      </w:r>
    </w:p>
    <w:p>
      <w:r>
        <w:t>En application des art. 87 al. 1 LPA et 1 et 2 du règlement sur les frais, émoluments et indemnités en procédure administrative du 30 juillet 1986 (RFPA - E 5 10.03), la recourante, qui succombe, est condamnée au paiement d’un émolument s'élevant à CHF 500.-. Il est couvert par l’avance de frais versée lors du dépôt du recours.</w:t>
      </w:r>
    </w:p>
    <w:p>
      <w:r>
        <w:rPr>
          <w:b/>
        </w:rPr>
        <w:t>E. 16</w:t>
      </w:r>
    </w:p>
    <w:p>
      <w:r>
        <w:t>Vu l’issue du litige, aucune indemnité de procédure ne sera allouée (art. 87 al. 2 LPA).</w:t>
      </w:r>
    </w:p>
    <w:p>
      <w:r>
        <w:t>- 7/8 - A/3424/2024</w:t>
      </w:r>
    </w:p>
    <w:p>
      <w:r>
        <w:rPr>
          <w:b/>
        </w:rPr>
        <w:t>E. 17</w:t>
      </w:r>
    </w:p>
    <w:p>
      <w:r>
        <w:t>En vertu des art. 89 al. 2 et 111 al. 2 de la loi sur le Tribunal fédéral du 17 juin 2005 (LTF - RS 173.110), le présent jugement sera communiqué au secrétariat d'État aux migrations.</w:t>
      </w:r>
    </w:p>
    <w:p>
      <w:r>
        <w:t>- 8/8 - A/3424/2024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