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JTAPI/909/2024 vom 10. September 2024</w:t>
      </w:r>
    </w:p>
    <w:p>
      <w:r>
        <w:t>GE Cour de justice, 2024-09-10, FR</w:t>
      </w:r>
    </w:p>
    <w:p>
      <w:r>
        <w:rPr>
          <w:b/>
        </w:rPr>
        <w:t xml:space="preserve">Quelle: </w:t>
      </w:r>
      <w:r>
        <w:t>https://mcp.opencaselaw.ch/entscheid/ge_gerichte_JTAPI_909_2024</w:t>
      </w:r>
    </w:p>
    <w:p>
      <w:r>
        <w:t>FR: GE_GERICHTE JTAPI/909/2024 du 10 septembre 2024</w:t>
      </w:r>
    </w:p>
    <w:p>
      <w:r>
        <w:t>IT: GE_GERICHTE JTAPI/909/2024 del 10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w:t>
      </w:r>
    </w:p>
    <w:p>
      <w:r>
        <w:t>- 9/18 - A/546/2024 foi et le principe de la proportionnalité (ATF 143 III 140 consid. 4.1.3 ; 140 I 257 consid. 6.3.1 ; 137 V 71 consid. 5.1 ; 123 V 150 consid. 2 ; arrêt du Tribunal fédéral 1C_107/2016 du 28 juillet 2016 consid. 9).</w:t>
      </w:r>
    </w:p>
    <w:p>
      <w:r>
        <w:rPr>
          <w:b/>
        </w:rPr>
        <w:t>E. 4</w:t>
      </w:r>
    </w:p>
    <w:p>
      <w:r>
        <w:t>Saisi d'un recours, le tribunal applique le droit d'office. Il ne peut pas aller au-delà des conclusions des parties, mais n'est lié ni par les motifs invoqués par celles-ci (art. 69 al. 1 LPA), ni par leur argumentation juridique (ATA/1024/2020 du 13 octobre 2020 consid. 1 et les références citées).</w:t>
      </w:r>
    </w:p>
    <w:p>
      <w:r>
        <w:rPr>
          <w:b/>
        </w:rPr>
        <w:t>E. 5</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 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rPr>
          <w:b/>
        </w:rPr>
        <w:t>E. 6</w:t>
      </w:r>
    </w:p>
    <w:p>
      <w:r>
        <w:t>La recourante conclut à la modification de la DD 2______ en ce sens que l’état locatif après travaux de l’immeuble en question devait être fixé à CHF 173’844.- /an et non pas à CHF 93'848.-/an pendant les cinq ans de contrôle imposés par l’OCLPF dès la remise en location des appartements.</w:t>
      </w:r>
    </w:p>
    <w:p>
      <w:r>
        <w:rPr>
          <w:b/>
        </w:rPr>
        <w:t>E. 7</w:t>
      </w:r>
    </w:p>
    <w:p>
      <w:r>
        <w:t>La LDTR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LaLAT), et comportant</w:t>
      </w:r>
    </w:p>
    <w:p>
      <w:r>
        <w:t>- 10/18 - A/546/2024 des locaux qui, par leur aménagement et leur distribution, sont affectés à l'habitation (art. 2 al. 1 let. b LaLAT). Elle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Plus spécifiquement,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Sont en effet également visés les travaux de rénovation qui ont pour conséquence de faire basculer des catégories de logement conçues pour des familles modestes et nombreuses dans des catégories de logement destinées à des personnes aisées et sans enfant, ou des catégories d’immeubles à loyer bas ou modérés vers des loyers d’appartements de luxe (ATA/859/2010 du 7 décembre 2010 consid. 6b et la référence citée).</w:t>
      </w:r>
    </w:p>
    <w:p>
      <w:r>
        <w:rPr>
          <w:b/>
        </w:rPr>
        <w:t>E. 8</w:t>
      </w:r>
    </w:p>
    <w:p>
      <w:r>
        <w:t>À teneur de l’art. 9 al. 1 LDTR, une autorisation est nécessaire pour toute transformation ou rénovation au sens de l’art. 3 al. 1 LDTR. Elle est accordée notamment lorsque l’état du bâtiment comporte un danger pour la sécurité et la santé de ses habitants ou des tiers (let. a),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et si les logements transformés répondent, quant à leur genre, leur loyer ou leur prix, aux BPP (art. 9 al. 2 LDTR). Par BPP, il faut entendre les loyers accessibles à la majorité de la population (art. 9 al. 3 LDTR). Un logement correspond en principe par son genre ou par son loyer aux BPP lorsque son loyer est compris entre CHF 2'627.- et CHF 3'528.- la pièce par année (arrêté du Conseil d'État du 12 janvier 2022 relatif à la révision des loyers répondant aux BPP - ArRLoyers - L 5 20.05), ou lorsque ce logement entre dans la catégorie des appartements dans lesquels règne la pénurie au sens de l'art. 25 LDTR. Selon l'arrêté déterminant au moment des faits, comme selon celui actuellement en vigueur (arrêté du Conseil d'État déterminant les catégories d'appartements où sévit la pénurie en vue de l'application des art. 25 à 39 LDTR - ArAppart - L 5 20.03, modifié régulièrement), il y a pénurie dans toutes les catégories d'appartements d'une à sept pièces inclusivement. L’art. 9 al. 4 et 5 LDTR précise que la fourchette des loyers peut exceptionnellement être dépassée si la surface brute locative des pièces est importante, respectivement</w:t>
      </w:r>
    </w:p>
    <w:p>
      <w:r>
        <w:t>- 11/18 - A/546/2024 si des circonstances particulières le justifient, soit si la protection du patrimoine génère des coûts supplémentaires. Selon l’art. 9 al. 6 LDTR, les mesures suivantes peuvent également être répercutées sur les loyers, aux conditions prévues par l’art. 14 de l’ordonnance sur le bail à loyer et le bail à ferme d'habitation et de locaux commerciaux du 9 mai 1990 (OBLF - RS 221.213.11) : - les mesures destinées à réduire les pertes énergétiques de l’enveloppe du bâtiment ; - les mesures visant à une utilisation rationnelle de l’énergie ; - les mesures destinées à réduire les émissions des installations techniques ; - les mesures visant à utiliser les énergies renouvelables ; - le remplacement d’appareils ménagers à forte consommation d’énergie par des appareils à faible consommation. Pour les loyers correspondant, avant travaux, aux BPP, le loyer après travaux n'excédera pas le montant maximum de la fourchette des loyers correspondant aux BPP, majoré : a) d'un montant correspondant à la baisse prévisible des charges énergétiques du locataire, auquel peut être rajouté, si nécessaire : b) un montant correspondant à la contribution énergétique du locataire, qui ne pourra pas dépasser 10 francs par pièce, par mois.</w:t>
      </w:r>
    </w:p>
    <w:p>
      <w:r>
        <w:rPr>
          <w:b/>
        </w:rPr>
        <w:t>E. 9</w:t>
      </w:r>
    </w:p>
    <w:p>
      <w:r>
        <w:t>En l'espèce, les appartements visés par la décision querellée sont un 3 pièces au rez- de-chaussée, un duplex de 6 pièces au rez-de-chaussée et 1er étage, un 5 pièces au 1er étage, un 3 pièces au 2ème étage (combles) et un 4 pièces au 2ème étage (combles), dont les loyers avant travaux (CHF 34'440.- l'an pour un total de 19 pièces avant travaux) étaient tous inférieurs au plafond LDTR. Il s'agit donc de logements répondant aux BPP et les travaux de rénovation projetés sont soumis à la LDTR, ce que la recourante ne conteste au demeurant pas.</w:t>
      </w:r>
    </w:p>
    <w:p>
      <w:r>
        <w:rPr>
          <w:b/>
        </w:rPr>
        <w:t>E. 10</w:t>
      </w:r>
    </w:p>
    <w:p>
      <w:r>
        <w:t>L'objet du litige est circonscrit à la question de la fixation du montant des loyer LDTR dans l'autorisation de construire DD 2______.</w:t>
      </w:r>
    </w:p>
    <w:p>
      <w:r>
        <w:rPr>
          <w:b/>
        </w:rPr>
        <w:t>E. 11</w:t>
      </w:r>
    </w:p>
    <w:p>
      <w:r>
        <w:t>Selon l'art. 10 LDTR, le département fixe, comme condition de l'autorisation, le montant maximum des loyers des logements après travaux. Il tient compte des critères énumérés à l'art. 11 LDTR (« mode de calcul »). Il renonce à la fixation des loyers et des prix prévue à l’al. 1 lorsque cette mesure apparaît disproportionnée, notamment lorsque les logements à transformer sont des logements de luxe ou que leurs loyers dépassent d’ores et déjà d’au moins deux fois et demie les BPP (art. 10 al. 2 let. b LDTR).</w:t>
      </w:r>
    </w:p>
    <w:p>
      <w:r>
        <w:rPr>
          <w:b/>
        </w:rPr>
        <w:t>E. 12</w:t>
      </w:r>
    </w:p>
    <w:p>
      <w:r>
        <w:t>En l'espèce, la recourante estime tout d’abord que l’autorité compétente aurait dû renoncer à la fixation du loyer des appartements après travaux, dès lors qu’une telle</w:t>
      </w:r>
    </w:p>
    <w:p>
      <w:r>
        <w:t>- 12/18 - A/546/2024 mesure de blocage serait disproportionnée. Elle renvoie à cet égard à l’ATA/561/2013 du 27 août 2013. Cet arrêt concerne un immeuble dont les travaux de transformation, par une surélévation et par l’aménagement des combles, avaient engendré des problèmes techniques imprévisibles laissant craindre un effondrement de l’immeuble, ce qui avait entraîné un dépassement du coût des travaux de CHF 19'000'000.- et conduit les copropriétaires à solliciter du département qu’il renonce à toute restriction quant aux loyers et aux prix de vente des appartements, sous réserve des loyers convenus avec les locataires pour les appartements occupés, afin d’éviter un désastre financier et d’assurer l’achèvement du chantier, ce qui leur avait été accordé puis refusé dans le cadre d’une requête en autorisation subséquente visant à rénover un appartement de l’immeuble. Comme relevé à juste titre par le département, le cas d’espèce n’est aucunement comparable à celui visé dans cette jurisprudence, tout à fait exceptionnel. La recourante ne saurait dès lors s’en prévaloir pour exiger un traitement similaire, la mesure décidée par le département apparaissant en tout état parfaitement proportionnée dans le cas d’espèce. La recourante ne démontre enfin pas que l’on serait dans l’un des cas de figure mentionné à l’art. 10 al. 2 let. b LDTR, ni d’ailleurs le caractère disproportionné de la fixation, respectivement du blocage des loyers querellés. C'est donc à bon droit que l'autorité intimée n'a pas renoncé à la fixation du loyer des appartements en cause, après travaux.</w:t>
      </w:r>
    </w:p>
    <w:p>
      <w:r>
        <w:rPr>
          <w:b/>
        </w:rPr>
        <w:t>E. 13</w:t>
      </w:r>
    </w:p>
    <w:p>
      <w:r>
        <w:t>L'art. 11 al. 1 LDTR énumère les critères que doit utiliser le département pour arrêter un loyer maximum, en considérant l'ensemble des travaux effectués, sous déduction des subventions octroyées, soit : un rendement équitable des capitaux investis pour les travaux, calculé en règle générale sur les 70% au maximum de leur coût et renté à un taux de 0,5 point au-dessus de l'intérêt hypothécaire de 1er rang pratiqué par la Banque cantonale de Genève, en tenant compte de l'amortissement (let. a) ; un amortissement calculé sur une durée de 18 à 20 ans, soit de 5,55% à 5% (let. b) ; les frais d'entretien rentés en règle générale à 1,5% des travaux pris en considération (let. c) ; les autres facteurs de hausse et de baisse à prendre en considération selon les art. 269 ss du CO (let. d).</w:t>
      </w:r>
    </w:p>
    <w:p>
      <w:r>
        <w:rPr>
          <w:b/>
        </w:rPr>
        <w:t>E. 14</w:t>
      </w:r>
    </w:p>
    <w:p>
      <w:r>
        <w:t>L'art. 11 al. 2 LDTR précise que les loyers après transformation doivent répondre aux BPP lorsque les logements répondent eux-mêmes à ces besoins prépondérants quant à leur genre, leur typologie, leur qualité, leur prix de revient, le nombre de pièces ou leur surface.</w:t>
      </w:r>
    </w:p>
    <w:p>
      <w:r>
        <w:rPr>
          <w:b/>
        </w:rPr>
        <w:t>E. 15</w:t>
      </w:r>
    </w:p>
    <w:p>
      <w:r>
        <w:t>Cependant, selon l'art. 11 al. 3 LDTR, si le loyer avant transformation ou rénovation dépasse le niveau des loyers répondant aux BPP, il est maintenu par le département au même niveau lorsqu'il apparaît qu'il permet économiquement au propriétaire de supporter le coût des travaux sans majoration de loyer. Dans ce cas, il appartient au propriétaire de démontrer, par toutes pièces utiles, qu'il n'est pas en mesure de supporter économiquement le coût des travaux sans</w:t>
      </w:r>
    </w:p>
    <w:p>
      <w:r>
        <w:t>- 13/18 - A/546/2024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3ème quartile. Le département tient compte, dans son appréciation, des autres facteurs de hausse et de baisse à prendre en considération au sens des art. 269 ss CO (art. 5 al. 4 du règlement d’application de la loi sur les démolitions, transformations et rénovations de maisons d’habitation du 29 avril 1996 - RDTR - L 5 20.01 ; ATA/253/2011 du 19 avril 2011 consid. 8 ; Emmanuelle GAIDE/Valérie DEFAGO GAUDIN, La LDTR, Démolition, transformation, rénovation, changement d'affectation et aliénation, Immeubles de logements et appartements, 2014, p. 315). Si le propriétaire ne produit pas les pièces permettant d'effectuer un calcul de rendement, voire d'appliquer la méthode des loyers du quartier ou la méthode relative, le département doit refuser sa demande de validation de hausse de loyer. Cette hausse devrait aussi être refusée s'il apparaît, au vu du dossier, que les loyers avant travaux sont surfaits (Mémorial du Grand Conseil 1999, p. 1087-1088).</w:t>
      </w:r>
    </w:p>
    <w:p>
      <w:r>
        <w:rPr>
          <w:b/>
        </w:rPr>
        <w:t>E. 16</w:t>
      </w:r>
    </w:p>
    <w:p>
      <w:r>
        <w:t>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 proportionnalité lors de l'application de cette disposition (cf. Mémorial, op. cit., p. 1087-1088; arrêt du Tribunal fédéral 1P.664/1999 consid. 6; Alain MAUNOIR, La LDTR genevoise: les principes et quelques applications, in RDAF 2002 I p. 21). Dans l’arrêt précité, le Tribunal fédéral a confirmé que cette interprétation était en accord avec le texte légal, relevant qu’elle correspondait d'ailleurs aux travaux préparatoires. Ainsi comprise de façon restrictive, la disposition attaquée est susceptible d'une interprétation conforme à la Constitution. Elle ne va pas au-delà de la protection contre les loyers procurant un rendement abusif et répond à un objectif de politique sociale.</w:t>
      </w:r>
    </w:p>
    <w:p>
      <w:r>
        <w:rPr>
          <w:b/>
        </w:rPr>
        <w:t>E. 17</w:t>
      </w:r>
    </w:p>
    <w:p>
      <w:r>
        <w:t>Se penchant sur la conformité au droit fédéral et aux principes de la garantie de la propriété, de la liberté économique et de l'égalité de traitement de l’art. 11 al. 3 LDTR, le Tribunal fédéral a encore rappelé que le but de la LDTR était la préservation de l'habitat et des conditions de vie existants ainsi que le caractère actuel de cet habitat, en apportant notamment des restrictions aux transformations et au changement d'affectation des maisons d'habitation. Les transformations ou rénovations, au sens de l'art. 3 de la loi, ne sont ainsi autorisées, selon l'art. 9 LDTR, qu'en présence d'un intérêt public ou général, compte tenu notamment des BPP. La loi ne répond ainsi à l'intérêt public que dans la mesure où elle vise à maintenir</w:t>
      </w:r>
    </w:p>
    <w:p>
      <w:r>
        <w:t>- 14/18 - A/546/2024 l'affectation des logements qui répondent, par leur loyer, leur prix et leur conception, aux BPP. Les restrictions à la propriété qu'elle institue doivent être propres à atteindre ce but. À cet égard, s'il se justifie d'empêcher que des logements à loyer modéré soient transformés en appartements de luxe l'intérêt public ne commande pas, en revanche, de limiter la transformation et la rénovation de logements de luxe préexistants (ATF 116 Ia 401 consid. 11b/bb).</w:t>
      </w:r>
    </w:p>
    <w:p>
      <w:r>
        <w:rPr>
          <w:b/>
        </w:rPr>
        <w:t>E. 18</w:t>
      </w:r>
    </w:p>
    <w:p>
      <w:r>
        <w:t>En l'espèce, les loyers des appartements avant travaux étaient inférieurs au maximum de la fourchette légale correspondant aux BPP. Partant, l'art. 11 al. 3 LDTR, dont le texte, parfaitement clair, et la portée ont été confirmés par la chambre administrative (ATA/661/2024 et ATA/662/2024 précités) et le Tribunal fédéral, ne trouve pas application dans le cas d'espèce. Dans ces conditions, il n’y a pas d’espace pour l’interprétation extensive que la recourante souhaite donner à cette disposition.</w:t>
      </w:r>
    </w:p>
    <w:p>
      <w:r>
        <w:rPr>
          <w:b/>
        </w:rPr>
        <w:t>E. 19</w:t>
      </w:r>
    </w:p>
    <w:p>
      <w:r>
        <w:t>La recourante soutient que les loyers avant travaux à prendre en compte dans le cadre de la fixation des loyers après travaux ne doivent pas être ceux que payaient effectivement les anciens locataires, dans la mesure où ils ne couvraient pas les coûts de l’immeuble avant travaux. C’était un état locatif minimal de CHF 48'723.- calculé en tenant compte du rendement de l’immeuble, cela en application des art. 11 al. 1 let. d LDTR et 269 CO, qui devait être retenu.</w:t>
      </w:r>
    </w:p>
    <w:p>
      <w:r>
        <w:rPr>
          <w:b/>
        </w:rPr>
        <w:t>E. 20</w:t>
      </w:r>
    </w:p>
    <w:p>
      <w:r>
        <w:t>La jurisprudence et la doctrine ont eu l’occasion de préciser que les critères de calcul retenu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(ATA/502/2008 du 30 septembre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(ATA/502/2008 précité consid. 7d).</w:t>
      </w:r>
    </w:p>
    <w:p>
      <w:r>
        <w:rPr>
          <w:b/>
        </w:rPr>
        <w:t>E. 21</w:t>
      </w:r>
    </w:p>
    <w:p>
      <w:r>
        <w:t>Une réactualisation des loyers avant travaux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w:t>
      </w:r>
    </w:p>
    <w:p>
      <w:r>
        <w:t>- 15/18 - A/546/2024 bail, ne s’applique pas pour calculer les loyers de nouveaux baux (Emmanuelle GAIDE, Valérie DÉFAGO GAUDIN, op. cit., p. 282 ch. 4.1.1 et 285 ch. 4.2.2).</w:t>
      </w:r>
    </w:p>
    <w:p>
      <w:r>
        <w:rPr>
          <w:b/>
        </w:rPr>
        <w:t>E. 22</w:t>
      </w:r>
    </w:p>
    <w:p>
      <w:r>
        <w:t>L’application des jurisprudences et doctrine précitées a été confirmée par la chambre administrative dans les ATA/661/2024 et ATA/662/2024 du 4 juin 2024.</w:t>
      </w:r>
    </w:p>
    <w:p>
      <w:r>
        <w:rPr>
          <w:b/>
        </w:rPr>
        <w:t>E. 23</w:t>
      </w:r>
    </w:p>
    <w:p>
      <w:r>
        <w:t>En l'espèce, les logements étant vides d’occupants suite à la résiliation de l’ensemble des baux de l’immeuble, une réactualisation du loyer n’est pas possible et c'est ainsi à bon droit que le département a pris en compte les derniers loyers effectifs dans le cadre de la fixation des loyers après travaux. Au demeurant, l’argumentation de la recourante tombe donc à faux puisqu’elle invoque le rendement insuffisant que lui auraient procuré les anciens loyers pour justifier l’application de l’art. 11 al. 1 let. d LDTR aux loyers des logements vacants, dans le but d’obtenir un résultat différent du calcul du loyer après travaux, dont il sera démontré ci-après qu’il est pour le reste conforme à l’art. 11 LDTR.</w:t>
      </w:r>
    </w:p>
    <w:p>
      <w:r>
        <w:rPr>
          <w:b/>
        </w:rPr>
        <w:t>E. 24</w:t>
      </w:r>
    </w:p>
    <w:p>
      <w:r>
        <w:t>La recourante estime être dans une situation justifiant le dépassement de la fourchette des loyers LDTR en se prévalant de l'art. 9 al. 4 à 6 LDTR.</w:t>
      </w:r>
    </w:p>
    <w:p>
      <w:r>
        <w:rPr>
          <w:b/>
        </w:rPr>
        <w:t>E. 25</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qui peuvent également être répercutées sur les loyers à certaines conditions. Il s’agit de mesures en lien avec la consommation d’énergie. La chambre de céans a déjà été amenée à examiner ces dispositions visant des circonstances particulières en lien avec les buts poursuivis par la LDTR. Elle a retenu que constituait des circonstances particulières le coût accru notoirement lié à la création d’un appartement dans des combles (ATA/391/2013 du 25 juin 2013). Elle a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(ATA/865/2022 du 30 août 2022 consid. 6f ; ATA/391/2013 précité). Le département dispose corrélativement d'une importante latitude de jugement dans l'interprétation de la notion des « circonstances particulières » visées à l'art. 9 al. 5 LDTR pouvant justifier un dépassement de la fourchette fixée par l'ArRLoyers (ATA/391/2013 précité consid. 13).</w:t>
      </w:r>
    </w:p>
    <w:p>
      <w:r>
        <w:rPr>
          <w:b/>
        </w:rPr>
        <w:t>E. 26</w:t>
      </w:r>
    </w:p>
    <w:p>
      <w:r>
        <w:t>Il est enfin à rappeler que 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w:t>
      </w:r>
    </w:p>
    <w:p>
      <w:r>
        <w:t>- 16/18 - A/546/2024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 581/2014 précité consid. 5 ; ATA/720/2012 du</w:t>
      </w:r>
    </w:p>
    <w:p>
      <w:r>
        <w:rPr>
          <w:b/>
        </w:rPr>
        <w:t>E. 30</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 ; ATA/260/2014 du 15 avril 2014 consid. 6).</w:t>
      </w:r>
    </w:p>
    <w:p>
      <w:r>
        <w:rPr>
          <w:b/>
        </w:rPr>
        <w:t>E. 31</w:t>
      </w:r>
    </w:p>
    <w:p>
      <w:r>
        <w:t>Il ressort des jurisprudences précitées que l'atteinte à la garantie de la propriété et à la liberté économique de la recourante se fonde sur une base légale suffisante et répond à un intérêt public prépondérant. Elle s'avère également proportionnée, dans la mesure où l'autorité intimée a effectué une pesée des intérêts en présence et évalué l'importance des motifs fondant les mesures prononcées, à savoir la préservation du parc locatif genevois, au regard des intérêts, essentiellement économiques, de la recourante. Les intérêts publics défendus par la LDTR doivent ainsi l’emporter sur les intérêts privés, purement économiques, de cette dernière à pouvoir louer ses appartements avec le rendement qu'elle souhaite. L’atteinte à la garantie de propriété de la recourante n’apparait également pas disproportionnée dans la mesure où le département a fixé le loyer à la limite maximale de la fourchette prévue par la loi. La durée du contrôle, de cinq ans, n’est enfin pas contestée en soi et ne saurait, en tout état être qualifiée de grave restriction, selon la jurisprudence du Tribunal fédéral. Les griefs de la recourante sont dès lors écartés.</w:t>
      </w:r>
    </w:p>
    <w:p>
      <w:r>
        <w:rPr>
          <w:b/>
        </w:rPr>
        <w:t>E. 32</w:t>
      </w:r>
    </w:p>
    <w:p>
      <w:r>
        <w:t>En tous points infondé, le recours doit être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versée à la suite du dépôt du recours.</w:t>
      </w:r>
    </w:p>
    <w:p>
      <w:r>
        <w:rPr>
          <w:b/>
        </w:rPr>
        <w:t>E. 34</w:t>
      </w:r>
    </w:p>
    <w:p>
      <w:r>
        <w:t>Vu l’issue du litige, aucune indemnité de procédure ne sera allouée (art. 87 al. 2 LPA).</w:t>
      </w:r>
    </w:p>
    <w:p>
      <w:r>
        <w:t>- 18/18 - A/546/2024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