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JTAPI/906/2024 vom 12. September 2024</w:t>
      </w:r>
    </w:p>
    <w:p>
      <w:r>
        <w:t>GE Cour de justice, 2024-09-12, FR</w:t>
      </w:r>
    </w:p>
    <w:p>
      <w:r>
        <w:rPr>
          <w:b/>
        </w:rPr>
        <w:t xml:space="preserve">Quelle: </w:t>
      </w:r>
      <w:r>
        <w:t>https://mcp.opencaselaw.ch/entscheid/ge_gerichte_JTAPI_906_2024</w:t>
      </w:r>
    </w:p>
    <w:p>
      <w:r>
        <w:t>FR: GE_GERICHTE JTAPI/906/2024 du 12 septembre 2024</w:t>
      </w:r>
    </w:p>
    <w:p>
      <w:r>
        <w:t>IT: GE_GERICHTE JTAPI/906/2024 del 12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Pour qu'un recours soit - ou demeure - recevable, il faut notamment que son auteur ait un intérêt digne de protection à ce que la décision attaquée soit annulée ou modifiée, ce qui suppose notamment que ledit intérêt soit actuel et pratique (art. 60 al. 1 let b de la loi sur la procédure administrative du 12 septembre 1985 LPA - E 5 10 ; ATF 138 II 42 consid. 1 ; 135 I 79 consid. 1 ; 131 II 361 consid. 1.2 ; 128 II 34 consid. 1b ; ATA/201/2017 du 16 février 2017 consid. 2).</w:t>
      </w:r>
    </w:p>
    <w:p>
      <w:r>
        <w:t>- 11/24 - A/2013/2023 L'existence d'un intérêt actuel s'apprécie non seulement au moment du dépôt du recours, mais aussi lors du prononcé de la décision sur recours, étant précisé que s'il s'éteint pendant la procédure, le recours, devenu sans objet, doit être simplement rayé du rôle (cf. ATF 139 I 206 consid. 1.1 ; 137 I 23 consid. 1.3.1 ; arrêts du Tribunal fédéral 4D_1/2016 du 19 janvier 2016 ; 2C_120/2014 du 18 juillet 2014 consid. 1.2).</w:t>
      </w:r>
    </w:p>
    <w:p>
      <w:r>
        <w:rPr>
          <w:b/>
        </w:rPr>
        <w:t>E. 3</w:t>
      </w:r>
    </w:p>
    <w:p>
      <w:r>
        <w:t>En l'espèce, s'il semble, d'après les différents courriers du propriétaire de la parcelle, que le bail du recourant a été résilié, il convient cependant de considérer que ce dernier conserve un intérêt digne de protection à l'admission du recours, dès lors que l'issue de la procédure devant le Tribunal des baux et loyers est incertaine et pourrait potentiellement arriver au constat d'une résiliation injustifiée du bail. À cela s'ajoute que le propriétaire de la parcelle a expressément indiqué dans son courrier du 18 juin 2024, qu'il n'avait pas d'objection de principe quant à la demande d'autorisation de construire litigieuse. Partant, le recourant conserve ainsi un intérêt actuel et pratique à l'admission du recours, ce qu'aucune des parties ne conteste.</w:t>
      </w:r>
    </w:p>
    <w:p>
      <w:r>
        <w:rPr>
          <w:b/>
        </w:rPr>
        <w:t>E. 4</w:t>
      </w:r>
    </w:p>
    <w:p>
      <w:r>
        <w:t>Interjeté en temps utile et dans les formes prescrites devant la juridiction compétente, le recours est recevable au sens des 60 et 62 à 65 de la loi sur la procédure administrative du 12 septembre 1985 (LPA - E 5 10).</w:t>
      </w:r>
    </w:p>
    <w:p>
      <w:r>
        <w:rPr>
          <w:b/>
        </w:rPr>
        <w:t>E. 5</w:t>
      </w:r>
    </w:p>
    <w:p>
      <w:r>
        <w:t>À titre préalable, le recourant sollicite sa comparution personnelle ainsi que l'audition de M. B______ dans le but de clarifier l'existence de son bail oral depuis plus de 30 ans. Il sollicite également du tribunal qu'il ordonne la production du dossier de la DD 1______.</w:t>
      </w:r>
    </w:p>
    <w:p>
      <w:r>
        <w:rPr>
          <w:b/>
        </w:rPr>
        <w:t>E. 6</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t>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w:t>
      </w:r>
    </w:p>
    <w:p>
      <w:r>
        <w:t>- 12/24 - A/2013/2023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7</w:t>
      </w:r>
    </w:p>
    <w:p>
      <w:r>
        <w:t>En l'espèce, concernant la demande de comparution personnelle des parties, il sera relevé que le recourant, tout comme le département, a eu l’occasion de s’exprimer par écrit, d’exposer son point de vue et de produire toutes les pièces qu’il estimait utiles à l’appui de ses allégués par le biais des écritures usuelles. Il ne précise pas, à l'appui de sa demande d'audition, quels types d'explication devraient encore être données oralement, qu'il n'aurait pas été en mesure de développer par écrit. Par ailleurs, les documents versés au dossier, notamment les plans de l'autorisation de construire contestées et les éléments financiers, permettent de visualiser les constructions concernées et leur caractéristiques particulières. Concernant en particulier l'audition de M. B______, ce dernier a indiqué dans son courrier du 18 juin 2024 qu'il n'avait pas d'objection de principe quant à la demande d'autorisation de construire litigieuse. Son audition est demandée par le recourant afin de clarifier l'existence d'un bail à ferme oral entre ce dernier et M. B______. Or, comme il sera discuté ci-après, cet élément n'est en soi pas décisif à lui seul pour trancher l'issue de la cause et peut souffrir de rester en l'état indécise.</w:t>
      </w:r>
    </w:p>
    <w:p>
      <w:r>
        <w:t>Concernant la demande de production du dossier complet de la DD 1______, le dossier contient déjà les plans visés ne varietur de cette autorisation, ce qui suffit pour permettre au tribunal de céans de statuer en pleine connaissance de cause des constructions précédemment autorisées par cette autorisation de construire délivrée en 1988.</w:t>
      </w:r>
    </w:p>
    <w:p>
      <w:r>
        <w:t>Partant, il n’y a pas lieu de procéder aux mesures d’instruction requises, celles-ci n'étant au demeurant pas obligatoires.</w:t>
      </w:r>
    </w:p>
    <w:p>
      <w:r>
        <w:rPr>
          <w:b/>
        </w:rPr>
        <w:t>E. 8</w:t>
      </w:r>
    </w:p>
    <w:p>
      <w:r>
        <w:t>Le recourant prétend que les conditions de l'art. 34 OAT seraient remplies.</w:t>
      </w:r>
    </w:p>
    <w:p>
      <w:r>
        <w:rPr>
          <w:b/>
        </w:rPr>
        <w:t>E. 9</w:t>
      </w:r>
    </w:p>
    <w:p>
      <w:r>
        <w:t>Selon l'art. 1 al. 1 let. a de la loi sur les constructions et les installations diverses du</w:t>
      </w:r>
    </w:p>
    <w:p>
      <w:r>
        <w:rPr>
          <w:b/>
        </w:rPr>
        <w:t>E. 9.1</w:t>
      </w:r>
    </w:p>
    <w:p>
      <w:r>
        <w:t>; 144 I 113 consid. 5.1.1 ; 142 I 195 consid. 6.1 ; 137 I 167 consid. 3.5 ; arrêts</w:t>
      </w:r>
    </w:p>
    <w:p>
      <w:r>
        <w:t>- 21/24 - A/2013/2023 du Tribunal fédéral 1C_195/2021 du 28 octobre 2021 consid. 5.1.2 ; 1C_270/2021 du 1er octobre 2021 consid. 3.1 ; 2C_538/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14</w:t>
      </w:r>
    </w:p>
    <w:p>
      <w:r>
        <w:t>L'art. 34 OAT précise que sont conformes à l'affectation de la zone agricole les constructions et installations qui servent à l'exploitation tributaire du sol ou au développement interne (al. 1). Sont en outre conformes à l'affectation de la zone les constructions et installations qui servent à la préparation, au stockage ou à la vente de produits agricoles ou horticoles (al. 2)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 et si l'exploitation où se trouvent lesdites constructions et installations conserve son caractère agricole ou horticole (let. c). Selon l'al. 4 de cette disposition, une autorisation ne peut être délivrée que : si la construction ou l'installation est nécessaire à l'exploitation en question (let. a) ; si aucun intérêt prépondérant ne s'oppose à l'implantation de la construction ou de</w:t>
      </w:r>
    </w:p>
    <w:p>
      <w:r>
        <w:t>- 14/24 - A/2013/2023 l'installation à l'endroit prévu (let. b), et s'il est prévisible que l'exploitation pourra subsister à long terme (let. c).</w:t>
      </w:r>
    </w:p>
    <w:p>
      <w:r>
        <w:t>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du Tribunal fédéral 1C_618/2014 du 29 juillet 2015 consid. 4.1 in RDAF 2015 I p. 499). En définitive, les constructions doivent être adaptées, notamment par leur importance et leur implantation, aux besoins objectifs de l'exploitation en cause (ATF 129 II 413 consid. 3.2 ; 125 II 278 consid. 3a ; 123 II 499 consid. 3b/cc ; arrêts du Tribunal fédéral 1C_58/2017 du 18 octobre 2018 consid. 5.3.1; 1C_457/2017 du 25 mars 2019 consid. 5). Le critère de la nécessité implique aussi que les intérêts en présence soient appréciés et mis en balance. L'implantation et la conception architecturale de la construction ne doivent contrevenir à aucun intérêt prépondérant (art. 34 al. 4 let. b OAT). L'appréciation doit se faire à l'aune des buts et principes énoncés aux art. 1 et 3 LAT (arrêts du Tribunal fédéral 1C_618/2014 du 29 juillet 2015 consid. 4.1, in RDAF 2015 I p. 499 ; 1C_170/2019 du 9 avril 2020 consid. 3.1). Dans tous les cas, vu l'important intérêt public à éviter la dispersion des constructions, les bâtiments et installations doivent être regroupés autant que possible (« Konzentrationsprinzip » ; ATF 141 II 50 consid. 2.5 ; arrêt du Tribunal fédéral 1C_341/2019 du 24 août 2020 consid. 3.1.3 et les références citées).</w:t>
      </w:r>
    </w:p>
    <w:p>
      <w:r>
        <w:rPr>
          <w:b/>
        </w:rPr>
        <w:t>E. 15</w:t>
      </w:r>
    </w:p>
    <w:p>
      <w:r>
        <w:t>L'art. 34 al. 1 et 2 OAT, s'appuyant sur la législation agricole, définit ce qui relève de l'agriculture et de l'horticulture productrice, à savoir : la production de denrées se prêtant à la consommation et à la transformation et provenant de la culture de végétaux et de la garde d'animaux de rente ; l'exploitation de surfaces proches de leur état naturel ; la préparation, le stockage ou la vente de produits agricoles ou horticoles. Pour être conforme à la zone agricole, l'horticulture doit, comme l'exploitation agricole, être axée sur la production. Du point de vue de l'aménagement du territoire, elle ne constitue qu'un secteur de l'exploitation agricole : celui de la culture végétale agricole. Ne tombe pas sous le coup de l'art. 16 al. 1 let. a LAT, l'horticulture qui relève, non pas de l'exploitation agricole, mais du secteur de la construction (activité de jardinier-paysagiste ; Alexander RUCH/Rudolf MUGGLI, Commentaire pratique LAT : Construire hors zone à bâtir, 2017, n. 21 et 23 ad art. 16 LAT et n. 12 ss ad art. 16a LAT).</w:t>
      </w:r>
    </w:p>
    <w:p>
      <w:r>
        <w:t>En d'autres termes, l'horticulture productrice - il s'agit de la même notion que celle figurant aux art. 3 al. 2 de la loi sur l'agriculture du 29 avril 1998 (LAgr - RS 910.1) et 7 al. 2 de la loi fédérale sur le droit foncier rural du 4 octobre 1991 (LDFR - RS 211.412.11) - est une activité basée sur la culture de végétaux. Les exploitations</w:t>
      </w:r>
    </w:p>
    <w:p>
      <w:r>
        <w:t>- 15/24 - A/2013/2023 pratiquant l'horticulture productrice sont des exploitations dans lesquelles on sème, plante et fait croître de végétaux. L'horticulture productrice est à distinguer des entreprises actives dans les secteurs de transformation, de vente et de services en rapport avec l'horticulture (Office fédéral du développement territorial ARE, Explications relatives à l'OAT et recommandations pour la mise en œuvre (200/2001), version au 23 février 2007, p. 28).</w:t>
      </w:r>
    </w:p>
    <w:p>
      <w:r>
        <w:t>Seul peut être conforme à l’affectation de la zone ce qui sert aux besoins de construction de ces activités (RUCH/MUGGLI, ad. Art. 16a LAT n. 12). Les constructions et installations destinées à fournir des services horticoles ne sont pas conformes à l’affectation de la zone agricole, quand bien même de nombreux agriculteurs pourraient exercer une telle activité à titre accessoire (RUCH/MUGGLI, ad. Art. 16a LAT n. 15; Waldmann/Hänni, Handkommentar RPG, art. 16a N. 9 avec renvois). Pour revêtir un but agricole ou horticole, il est en principe indifférent que l’agriculture ou l’horticulture productrice soit exercée à titre principal ou accessoire, voire dans le cadre d’une entreprise agricole au sens des art. 5 ou 7 LDFR. Ces distinctions peuvent néanmoins jouer un rôle lorsque se pose la question du critère de la nécessité (RUCH/MUGGLI, ad. Art. 16a LAT n. 16).</w:t>
      </w:r>
    </w:p>
    <w:p>
      <w:r>
        <w:rPr>
          <w:b/>
        </w:rPr>
        <w:t>E. 16</w:t>
      </w:r>
    </w:p>
    <w:p>
      <w:r>
        <w:t>En application de l'art. 34 al. 2 let. b OAT, le Tribunal fédéral a notamment considéré que cette condition était remplie s'agissant de la construction, en zone agricole, d'un hangar pour machines agricoles et d'une halle pour le stockage et le triage de pommes de terres et légumes, comprenant des locaux frigorifiques, un local de préparation équipé d'une machine de tri, un dépôt, un local matériel, un local technique, des vestiaires ainsi qu'un important quai de chargement. Il a notamment relevé que la main-d'oeuvre sur l'exploitation serait constituée des deux requérants, d'un collaborateur familial, de deux employés à l'année et de deux à trois temporaires (de deux à six mois par an). Le stockage et le conditionnement portaient sur les propres récoltes des requérants. Ce faisant, ces derniers ne changeaient pas la nature principale de leur activité, à savoir la culture. Il s'agissait uniquement de faciliter l'étape de la vente de leur production agricole, celle-ci n'étant pas transformée, mais uniquement triée, conservée et conditionnée en gros. Les nouvelles installations ne donnaient ainsi pas une vocation industrielle à leur exploitation (arrêt du Tribunal fédéral 1C_58/2017 précité consid. 5.1).</w:t>
      </w:r>
    </w:p>
    <w:p>
      <w:r>
        <w:t>Quant au critère de l'art. 34 al. 2 let. c OAT prévoyant que l'exploitation doit conserver son caractère agricole, l'ARE donne pour seule indication, dans ses explications relatives à l'OAT, l'exemple de constructions et installations destinées précisément à la transformation de pommes de terre en pommes chips, celles-ci n'ayant pas leur place en zone agricole dès lors qu'elles modifieraient de façon déterminante le caractère agricole de l'exploitation (arrêt du Tribunal fédéral 1C_58/2017 précité consid. 5.2).</w:t>
      </w:r>
    </w:p>
    <w:p>
      <w:r>
        <w:rPr>
          <w:b/>
        </w:rPr>
        <w:t>E. 17</w:t>
      </w:r>
    </w:p>
    <w:p>
      <w:r>
        <w:t>Dans le système de la LCI, les avis ou préavis des communes, des départements et organismes intéressés ne lient pas les autorités (art. 3 al. 3 LCI). Ils n'ont qu'un</w:t>
      </w:r>
    </w:p>
    <w:p>
      <w:r>
        <w:t>- 16/24 - A/2013/2023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(ATA/462/2020 du 7 mai 2020 consid. 18 et les références citées).</w:t>
      </w:r>
    </w:p>
    <w:p>
      <w:r>
        <w:rPr>
          <w:b/>
        </w:rPr>
        <w:t>E. 18</w:t>
      </w:r>
    </w:p>
    <w:p>
      <w:r>
        <w:t>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w:t>
      </w:r>
    </w:p>
    <w:p>
      <w:r>
        <w:rPr>
          <w:b/>
        </w:rPr>
        <w:t>E. 19</w:t>
      </w:r>
    </w:p>
    <w:p>
      <w:r>
        <w:t>Par exception au principe selon lequel les préavis ne lient pas l'autorité décisionnaire (cf. ci-dessus consid. 17), l'art. 82 al. 2 LCI prévoit qu'en cas d’application des art. 34 à 38 et 40 OAT, le département ne peut délivrer une autorisation qu’avec l’accord, exprimé sous forme d’un préavis, de l'OCAN; de même, sur préavis dudit office, la caducité d’une autorisation, au sens de l’art. 40 al. 5 OAT, pourra être constatée (art. 82 al. 2 LCI). Ainsi, en zone agricole, le préavis de l'OCAN ne doit pas être minimisé car il est obligatoire (ATA/534/2016 du 21 juin 2016 cité in Stéphane GRODECKI/Valérie DEFAGO GAUDIN, La jurisprudence genevoise en matière d'aménagement du territoire et de droit public des constructions rendue en 2016 in RDAF 2017 I p. 20).</w:t>
      </w:r>
    </w:p>
    <w:p>
      <w:r>
        <w:rPr>
          <w:b/>
        </w:rPr>
        <w:t>E. 20</w:t>
      </w:r>
    </w:p>
    <w:p>
      <w:r>
        <w:t>En l'espèce, l’OCAN, instance spécialisée en matière d’agriculture et de protection de la nature et dont le préavis revêt un caractère prépondérant, a constaté que le recourant n’exerçait pas l’activité d’horticulteur à titre principal et que la surface cultivée était nettement insuffisante pour démontrer la présence d’une exploitation horticole. Dans le même sens, l'OU a retenu que l’activité du recourant n’était pas conforme à la zone. Partant, il apparaît que le recourant se contente en réalité de substituer sa propre appréciation à celle effectuée par les instances spécialisées, sans parvenir à démontrer en quoi ces instances spécialisées auraient émis des préavis dénués de pertinence ou fondés sur des motifs étrangers au buts de la loi. Quoi qu'il en soi, le tribunal peut parfaitement adhérer au point de vue des instances spécialisées. En effet, selon les éléments du dossier, notamment les bilans des années 2020 et 2021 et les déclarations du recourant, il appert que l'horticulture productrice ne constitue qu'une faible part des sources de revenus du recourant. Ce dernier a lui-même déclaré que, pour l'instant, la plus grande partie de ses revenus provenaient de l'achat et la revente d'arbuste, et que seule une faible partie de sa propre production était vendue. Ses projections financières 2024 n'en disent pas autrement. En effet, selon les chiffres avancés dans son business plan, en 2024,</w:t>
      </w:r>
    </w:p>
    <w:p>
      <w:r>
        <w:t>- 17/24 - A/2013/2023 seuls CHF 15'000.- devraient être générés par le produit de la vente de l'horticulture productrice, alors que ce chiffre devrait être complété par un revenu de l'activité d'achat et de revente de plantes pour plus de CHF 430'000.-. Pour les années suivantes, le recourant indique que le produit de la vente des plantes produites en pépinière serait de CHF 20'000.-, puis de CHF 32'500.-. En parallèle, le produit de la vente de plante (achat/revente) serait de CHF 415'000.-, puis CHF 405'000.- (business plan, p. 4). Si certes le recourant a indiqué sa volonté d'intensifier la part d'activité d'horticulteur, à environ 9% du chiffre d'affaire d'ici 5 ans, puis, à terme, à 50%, force est de constater que la plus grande partie de son activité professionnelle est constitué aujourd'hui par le commerce de plantes (achat/revente) et non du produit de sa propre production, et ce, même à l'avenir. En effet, bien que les chiffres avancés présentent une augmentation de la valeur de la production horticole, avec une diminution parallèle du produit de l'achat/vente de végétaux, cette dernière part de l'activité du recourant reste néanmoins manifestement largement prépondérante. Or, il ne faut pas perdre de vue que seule une horticulture principalement productrice est autorisée en zone agricole, ce qui doit trouver sa traduction dans la part également prépondérante que doit avoir cette production dans le chiffre d'affaire de l'exploitation. L'argument du recourant selon lequel la démonstration d'une production effective et non d'une production intentionnelle reviendrait à exclure de facto tout nouvel agriculteur ou horticulteur qui souhaiterait démarrer une nouvelle activité, n'a pas véritablement de portée dans le cas d'espèce, étant donné que sa production intentionnelle elle-même ne satisfait pas aux conditions de l'art. 34 OAT.</w:t>
      </w:r>
    </w:p>
    <w:p>
      <w:r>
        <w:t>Pour le surplus, il ne faut pas perdre de vue que l'autorisation de construire sollicitée vise à permettre le développement des installations servant directement une activité de production horticole in situ, et non pas à permettre de développement de l'ensemble des activités liées au domaine de l'horticulture. Or, il n’a nullement été prouvé que l'exploitation en horticulture productrice pourrait subsister à long terme ou que l'édification des constructions projetées était nécessaire au maintien, respectivement au développement, de l'activité en horticulture productrice du recourant. Les explications du recourant ne permettent en effet pas de démontrer de manière convaincante que les installations existantes ne suffiraient pas à permettre le maintien et le développement projeté de la part de production horticole locale selon le business plan du recourant. En tout état, il sera relevé que rien n'empêche le recourant de prévoir des installations destinées à l'achat et à la revente de plantes étrangères à sa propre production ailleurs qu'en zone agricole, conformément à la jurisprudence précitée. Au vu de ce qui précède, la conclusion à laquelle l’autorité intimée est parvenue - en suivant les préavis des instances spécialisées précitées, notamment l’OCAN - selon laquelle l’activité du recourant ne consistait pas en de l’horticulture productrice ne prête pas flanc à la critique. En conclusion, aucune violation des art. 16a LAT et 34 OAT n’est à déplorer.</w:t>
      </w:r>
    </w:p>
    <w:p>
      <w:r>
        <w:t>- 18/24 - A/2013/2023 Dans ces circonstances, les constructions/installations sollicitées dans la demande du ______ 2022 ne peuvent pas être considérés comme conformes à la zone agricole en vertu des dispositions précitées. Le département pouvait ainsi, à juste titre, rejeter cette demande, ceci sous réserve de l’octroi d’une dérogation ou de la reconnaissance de la situation acquise, éléments qu’il faut donc examiner.</w:t>
      </w:r>
    </w:p>
    <w:p>
      <w:r>
        <w:rPr>
          <w:b/>
        </w:rPr>
        <w:t>E. 21</w:t>
      </w:r>
    </w:p>
    <w:p>
      <w:r>
        <w:t>L’art. 24 LAT précise qu’en dérogation de l’art. 22 al. 2 LAT, des autorisations peuvent être délivrées pour de nouvelles constructions ou installations ou pour tout changement d’affectation si (a) l’implantation de ces constructions ou installations hors de la zone à bâtir est imposée par leur destination et (b) qu’aucun intérêt prépondérant ne s’y oppose.</w:t>
      </w:r>
    </w:p>
    <w:p>
      <w:r>
        <w:t>À Genève, selon l’art. 27 LaLAT, qui correspond à l’art. 24 LAT (arrêt du Tribunal fédéral 1A.196/2006 du 12 mars 2007 consid. 5.3),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rPr>
          <w:b/>
        </w:rPr>
        <w:t>E. 22</w:t>
      </w:r>
    </w:p>
    <w:p>
      <w:r>
        <w:t>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comme plus avantageux que d’autres endroits situés à l’intérieur de la zone à bâtir (ATF 136 II 214 consid. 2.1 ; arrêt du Tribunal fédéral 1C_877/2013 du 31 juillet 2014 consid. 3.1.1 ; ATA/582/2022 du 31 mai 2022 consid. 6a). L’examen du caractère relativement imposé par la destination de l’emplacement, implique une pesée de l’ensemble des intérêts en présence, pesée qui se recoupe avec celle imposée par l’art. 24 let. b LAT (ATF 141 II 245 consid. 7.6.2). Des préférences dictées par des idées et des vœux subjectifs ou des critères de commodité ou d’agrément ne peuvent être pris en considération (ATF 129 II 63 consid. 3.1 ; arrêt du Tribunal fédéral 1A.98/2005 du 19 février 2007 consid 3.1).</w:t>
      </w:r>
    </w:p>
    <w:p>
      <w:r>
        <w:rPr>
          <w:b/>
        </w:rPr>
        <w:t>E. 23</w:t>
      </w:r>
    </w:p>
    <w:p>
      <w:r>
        <w:t>L’autorité n’est en principe pas tenue d’accorder une dérogation, sauf si ce refus est entaché d’arbitraire, et peut interpréter restrictivement une norme dérogatoire (ATA/690/1999 du 23 novembre 1999). Selon la jurisprudence, la dérogation sert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 une solution idéale » au maître de l’ouvrage (ATF 107 Ia 214, consid. 5 ; ATA/690/1999 du 23</w:t>
      </w:r>
    </w:p>
    <w:p>
      <w:r>
        <w:t>- 19/24 - A/2013/2023 novembre 1999). À cet égard, il faut souligner qu’il n’y a pas lieu de prendre en compte les considérations de convenance personnelle du constructeur (ATF 123 II 499 consid. 3b /cc ; arrêt du Tribunal fédéral 1A.213/2005 du 27 mars 2006 ; ATA/68/2013 du 6 février 2013 consid. 9). L’octroi d’une autorisation dérogatoire sur la base de l’art. 24 LAT ne doit pas être utilisé pour éviter de procéder à un changement de zone (ATA/1019/2014 du 16 décembre 2014 consid. 7b).</w:t>
      </w:r>
    </w:p>
    <w:p>
      <w:r>
        <w:rPr>
          <w:b/>
        </w:rPr>
        <w:t>E. 24</w:t>
      </w:r>
    </w:p>
    <w:p>
      <w:r>
        <w:t>L’art. 24c LAT, intitulée « Constructions et installations existantes sises hors de la zone à bâtir et non conformes à l’affectation de la zone », stipule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à viser à une meilleure intégration dans le paysage (al. 4).</w:t>
      </w:r>
    </w:p>
    <w:p>
      <w:r>
        <w:rPr>
          <w:b/>
        </w:rPr>
        <w:t>E. 25</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 arrêts du Tribunal fédéral 1C_318/2013 du 10 décembre 2013 consid. 4.1.1 ; 1C_660/2012 du 16 octobre 2013 consid. 4.2).</w:t>
      </w:r>
    </w:p>
    <w:p>
      <w:r>
        <w:t>Cette disposition n’est ainsi pas applicable aux constructions qui sont transformées ou érigées illégalement, même si le rétablissement de l’état conforme au droit n’a pas pu être effectué pour des raisons de proportionnalité, de prescription ou de péremption. Le fait qu’une construction illicite en zone agricole a été tolérée pendant longtemps par les autorités et que le propriétaire soit dès lors protégé dans sa bonne foi, empêche également l’application de l’art. 24c LAT et s’oppose tout au plus à une remise en état des lieux (arrêt du Tribunal fédéral 1C_486/2015 du 24 mai 2016 consid. 2.1.1 et les références citées).</w:t>
      </w:r>
    </w:p>
    <w:p>
      <w:r>
        <w:rPr>
          <w:b/>
        </w:rPr>
        <w:t>E. 26</w:t>
      </w:r>
    </w:p>
    <w:p>
      <w:r>
        <w:t>En l'espèce, les constructions visées, soit le chalet et le hangar de stockage/espace administratif, ne remplissent pas les conditions requises par les art. 24 LAT et 27 LaLAT. En effet, leur implantation n’est à l’évidence pas imposée, par leur destination, hors de la zone à bâtir. Ils ne sont dictés par aucune nécessité technique, économique ou inhérente à la nature du sol, soit l'exploitation nécessaire à la production horticule, propre à justifier une dérogation générale au sens de l’art. 24 LAT, vu le caractère très accessoire de la production horticole sur site du recourant. S’agissant de la dérogation de l’art. 24c LAT, précisée à l’art. 42 OAT, elle requiert, en tant que condition préalable, que les constructions et installations en cause existent déjà physiquement. Or, cette disposition ne pourrait théoriquement</w:t>
      </w:r>
    </w:p>
    <w:p>
      <w:r>
        <w:t>- 20/24 - A/2013/2023 s'appliquer que pour le chalet, les serres et la dalle, le hangar de stockage/espace administratif n'étant pas déjà érigés, quand bien même ils ont fait l'objet d'une autorisation délivrée en 1988. À cet égard, ni le chalet ni les serres n'ont manifestement été formellement autorisées, dès lors que le recourant en demande la régularisation selon les plans de la DD 4______ – bien que ces dernières apparaissent déjà sur les plans autorisés de la DD 1______ –, de sorte que l'art. 24c LAT ne saurait s'appliquer à ces constructions. Concernant la dalle existante, son existence n'est pas remise en cause par le département. Néanmoins, cet élément ne saurait permettre la construction d'un nouveau bâtiment sur celle-ci, quand bien même celui-ci reprendrait les formes du bâtiment dont la construction avait été autorisée par la DD 1______, en l'absence de réalisation de celui-ci, étant relevé que la réalisation très partielle de l'ancien bâtiment, par le coulage d'une dalle, n'est pas suffisant pour admettre que le bâtiment autorisé a été érigé. Une dérogation sur la base de cette disposition légale n’est donc également pas possible. Au surplus, aucune des autres dérogations hors de la zone à bâtir n'est envisageable.</w:t>
      </w:r>
    </w:p>
    <w:p>
      <w:r>
        <w:rPr>
          <w:b/>
        </w:rPr>
        <w:t>E. 27</w:t>
      </w:r>
    </w:p>
    <w:p>
      <w:r>
        <w:t>Le recourant se prévaut d'une inégalité de traitement en comparant sa situation à celle objet de l'arrêt de la chambre administrative ATA/69/2021. Il prétend aussi qu'il serait suffisant d'imposer à titre de condition assortie à l'autorisation de construire le fait que les constructions projetées ne pourraient être utilisées que pour la pépinière, comme cela était le cas de l'arrêt de la chambre administrative précité.</w:t>
      </w:r>
    </w:p>
    <w:p>
      <w:r>
        <w:rPr>
          <w:b/>
        </w:rPr>
        <w:t>E. 28</w:t>
      </w:r>
    </w:p>
    <w:p>
      <w:r>
        <w:t>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w:t>
      </w:r>
    </w:p>
    <w:p>
      <w:r>
        <w:rPr>
          <w:b/>
        </w:rPr>
        <w:t>E. 29</w:t>
      </w:r>
    </w:p>
    <w:p>
      <w:r>
        <w:t>La protection contre l'arbitraire et celle de l'égalité (art. 8 Cst.) sont étroitement liées. Une décision est arbitraire lorsqu'elle ne repose pas sur des motifs sérieux et objectifs ou n'a ni sens ni but.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w:t>
      </w:r>
    </w:p>
    <w:p>
      <w:r>
        <w:rPr>
          <w:b/>
        </w:rPr>
        <w:t>E. 30</w:t>
      </w:r>
    </w:p>
    <w:p>
      <w:r>
        <w:t>En l'espèce, la situation d'espèce de l'ATA/69/2021 diffère de celle du recourant sur plusieurs points. En effet, il apparait clairement que, contrairement à la situation du recourant, la production horticole était prépondérante par rapport à l'activité de service dans le domaine de l'horticulture, raison pour laquelle l'OCAN avait préavisé favorablement la demande d'autorisation de surélévation. En effet, le recourant avait expressément indiqué que son activité de paysagiste s'exerçait à partir du produit de son activité de pépiniériste, contrairement à la situation du recourant qui, en grande majorité, achète et vend des plantes non issues de sa production. La création d'une surélévation projetée était destinée au stockage des produits servant ou issus de la production horticole sur site, les locaux existants ne le permettant pas. En outre, dans l'arrêt ATA/69/2021 le recourant n'était pas locataire mais propriétaire de la parcelle, ce qui exerce une influence notable sur la maîtrise foncière de la parcelle. À cela s'ajoute qu'il s'agissait de l'exploitation d'une surface de 3.6 ha, alors que le recourant vise l'exploitation d'une surface totale d'un peu plus d'1 ha, dont près de la moitié est actuellement en friche, de sorte que la viabilité économique de l'exploitation est à l'évidence différente.</w:t>
      </w:r>
    </w:p>
    <w:p>
      <w:r>
        <w:t>Par conséquent, même s'il s'agit également dans cet arrêt d'un pépiniériste- paysagiste, la situation dont il traite semble suffisamment différente de celle du cas d'espèce pour justifier un traitement différent. Le grief est ainsi écarté.</w:t>
      </w:r>
    </w:p>
    <w:p>
      <w:r>
        <w:rPr>
          <w:b/>
        </w:rPr>
        <w:t>E. 31</w:t>
      </w:r>
    </w:p>
    <w:p>
      <w:r>
        <w:t>Le recourant reproche enfin au département d’avoir adopté un comportement contradictoire en refusant d’admettre un projet qui avait été autorisé par le passé, exposant ce faisant qu’un tel comportement violerait le principe de la bonne foi.</w:t>
      </w:r>
    </w:p>
    <w:p>
      <w:r>
        <w:rPr>
          <w:b/>
        </w:rPr>
        <w:t>E. 32</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rPr>
          <w:b/>
        </w:rPr>
        <w:t>E. 33</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w:t>
      </w:r>
    </w:p>
    <w:p>
      <w:r>
        <w:t>- 22/24 - A/2013/2023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t>Le principe de la confiance est toutefois un élément à prendre en considération et non un facteur donnant en tant que tel naissance à un droit (arrêt du Tribunal fédéral 2P.170/2004 du 14 octobre 2004 ; Thierry TANQUEREL, op. cit., p. 193 n. 569 et les références citées).</w:t>
      </w:r>
    </w:p>
    <w:p>
      <w:r>
        <w:rPr>
          <w:b/>
        </w:rPr>
        <w:t>E. 34</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(ATF 143 I 65 ; 134 I 23).</w:t>
      </w:r>
    </w:p>
    <w:p>
      <w:r>
        <w:rPr>
          <w:b/>
        </w:rPr>
        <w:t>E. 35</w:t>
      </w:r>
    </w:p>
    <w:p>
      <w:r>
        <w:t>Un droit acquis peut être créé, dans les mêmes conditions que par la loi, par une décision individuelle. On notera à cet égard que le simple octroi d’une autorisation de police, comme par exemple une autorisation de construire, ne crée pas de droits acquis (ATA/555/2022 du 24 mai 2022 consid. 10b ; ATA/199/2022 du 22 février 2022 consid. 9a). En tant que telle, la répétition de décisions successives de contenu identique n’en fait pas non plus des droits acquis. La catégorie la plus importante de droits acquis est constituée de ceux qui sont créés par un contrat entre l’État et les administrés. La stabilité particulière du droit est ici fondée sur le principe pacta</w:t>
      </w:r>
    </w:p>
    <w:p>
      <w:r>
        <w:t>- 23/24 - A/2013/2023 sunt servanda (principe de la confiance ; Thierry TANQUEREL, op. cit., p. 266 et 267).</w:t>
      </w:r>
    </w:p>
    <w:p>
      <w:r>
        <w:rPr>
          <w:b/>
        </w:rPr>
        <w:t>E. 36</w:t>
      </w:r>
    </w:p>
    <w:p>
      <w:r>
        <w:t>En l'espèce, le fait que le département a autorisé dans le passé certaines constructions, respectivement installations, n’implique nullement qu’il soit tenu ad aeternam par une telle autorisation. En effet, on ne peut prétendre que l’autorité soit à jamais liée par une décision antérieure, ce qui impliquerait en particulier de ne plus pouvoir, à l'avenir, tenir compte des évolutions du droit. La jurisprudence a d’ailleurs retenu, en matière du droit des constructions, qu’une autorisation de construire ne crée pas de droits acquis.</w:t>
      </w:r>
    </w:p>
    <w:p>
      <w:r>
        <w:t>Partant, le fait que le département a autorisé en 1988 les constructions visées par la DD 1______, soit selon les plans de cette autorisation versés au dossier, un bâtiment servant à la détente des ouvriers agricoles avec vestiaires et réfectoire, comprenant également un espace servant au bouturage/greffage ainsi qu'un hangar agricole permettant le dépôt d'engrais, de poterie et d'outils avec un couvert pour véhicules (étant rappelé que les serres y sont mentionnées comme préexistantes et que seule la dalle visant à supporter le hangar agricole a été au final réalisée) ne signifie pas qu’il doive à nouveau autoriser les constructions projetées, quand bien même elles sont similaire.</w:t>
      </w:r>
    </w:p>
    <w:p>
      <w:r>
        <w:t>Aucun élément du dossier ne permet au surplus de retenir une violation du principe de la bonne foi. Rien n'indique en effet que le département aurait assuré ou promis au recourant qu’un permis de construire accordant les éléments qu’il a sollicité en date du ______ 2022 lui serait accordé. Le grief tombe ainsi à faux.</w:t>
      </w:r>
    </w:p>
    <w:p>
      <w:r>
        <w:rPr>
          <w:b/>
        </w:rPr>
        <w:t>E. 37</w:t>
      </w:r>
    </w:p>
    <w:p>
      <w:r>
        <w:t>Mal fondé, le recours est rejeté et la décision confirmée.</w:t>
      </w:r>
    </w:p>
    <w:p>
      <w:r>
        <w:rPr>
          <w:b/>
        </w:rPr>
        <w:t>E. 38</w:t>
      </w:r>
    </w:p>
    <w:p>
      <w:r>
        <w:t>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de CHF 900.- versée à la suite du dépôt du recours. Vu l’issue du litige, aucune indemnité de procédure ne sera allouée (art. 87 al. 2 LPA).</w:t>
      </w:r>
    </w:p>
    <w:p>
      <w:r>
        <w:t>- 24/24 - A/2013/2023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