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JTAPI/89/2025 vom 27. Januar 2025</w:t>
      </w:r>
    </w:p>
    <w:p>
      <w:r>
        <w:t>GE Cour de justice, 2025-01-27, FR</w:t>
      </w:r>
    </w:p>
    <w:p>
      <w:r>
        <w:rPr>
          <w:b/>
        </w:rPr>
        <w:t xml:space="preserve">Quelle: </w:t>
      </w:r>
      <w:r>
        <w:t>https://mcp.opencaselaw.ch/entscheid/ge_gerichte_JTAPI_89_2025</w:t>
      </w:r>
    </w:p>
    <w:p>
      <w:r>
        <w:t>FR: GE_GERICHTE JTAPI/89/2025 du 27 janvier 2025</w:t>
      </w:r>
    </w:p>
    <w:p>
      <w:r>
        <w:t>IT: GE_GERICHTE JTAPI/89/2025 del 27 gennaio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- 11/14 - A/218/2025</w:t>
      </w:r>
    </w:p>
    <w:p>
      <w:r>
        <w:t>Selon l'art. 8 al. 2 LVD, une mesure d'éloignement consiste à interdire à l'auteur présumé de :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février 2025. Mme A______ indique, à l’appui de sa demande de prolongation de la mesure, souhaiter pouvoir mener sa grossesse à terme sereinement et accoucher « en paix » - l’accouchement étant prévu le 12 février 2025 - sans que M. C______ puisse avoir des contacts avec B______. Elle craint que celui-ci ne prenne B______ et ne la ramène pas, M. C______ l’ayant, selon ses dires, menacée de le faire. Or, si certes le tribunal peut comprendre que Mme A______ souhaite mener sa grossesse à terme dans le maximum de sérénité, il constate toutefois qu’il ne peut, en l'état, pas retenir un risque suffisamment concret de réitération des violences domestiques qui justifierait une prolongation de la mesure. Le tribunal rappelle à cet égard que la prolongation de la mesure d’éloignement ne peut être envisagée que sous l’angle de la prévention de violences domestiques et n’a pas pour but de permettre l'organisation de la vie séparée des personnes concernées ni pour vocation de se substituer à des mesures prises sur le plan civil, notamment concernant les relations entre M. C______ et B______. Or, aucun élément du dossier ne permet de retenir un risque de récidive, M. C______ ayant respecté la mesure depuis son prononcé et ayant fixé un rendez-vous chez VIRES. Les parties n’étant par ailleurs pas domiciliées à la même adresse, M. C______ n’a aucun droit de venir dans l’appartement de Mme A______, lequel ne constitue pas un domicile conjugal, sans y être invité.</w:t>
      </w:r>
    </w:p>
    <w:p>
      <w:r>
        <w:t>Il appartient à Mme A______, si elle ne souhaite pas avoir de contacts avec M. C______, de ne pas l’autoriser à entrer dans son domicile et, concernant B______, d’entreprendre les démarches juridiques nécessaires afin de fixer les relations entre cette dernière et M. C______, en tenant compte du bien-être de l’enfant, étant encore rappelé que M. C______ n’ayant pas reconnu cette enfant, il n’a</w:t>
      </w:r>
    </w:p>
    <w:p>
      <w:r>
        <w:t>- 13/14 - A/218/2025 actuellement aucun droit sur elle et que seule Mme A______ en détient la garde et l’autorité parentale.</w:t>
      </w:r>
    </w:p>
    <w:p>
      <w:r>
        <w:rPr>
          <w:b/>
        </w:rPr>
        <w:t>E. 5</w:t>
      </w:r>
    </w:p>
    <w:p>
      <w:r>
        <w:t>Par conséquent, la demande de prolongation sera rejetée et la mesure d'éloignement prendra fin le 29 janvier 2025. Le tribunal rendra toutefois attentif M. C______ qu’en cas comportement violent ou menaçant envers Mme A______ ou B______, ou de velléités à se rendre dans l’appartement de Mme A______ sans y être invité, il pourra s’exposer à de nouvelles mesures. Il lui appartient également d’entamer les démarches en vue de reconnaitre B______ et son enfant à naître, afin qu’il puisse avoir des relations avec eux.</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- 14/14 - A/218/2025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