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JTAPI/895/2025 vom 22. August 2025</w:t>
      </w:r>
    </w:p>
    <w:p>
      <w:r>
        <w:t>GE Cour de justice, 2025-08-22, FR</w:t>
      </w:r>
    </w:p>
    <w:p>
      <w:r>
        <w:rPr>
          <w:b/>
        </w:rPr>
        <w:t xml:space="preserve">Quelle: </w:t>
      </w:r>
      <w:r>
        <w:t>https://mcp.opencaselaw.ch/entscheid/ge_gerichte_JTAPI_895_2025</w:t>
      </w:r>
    </w:p>
    <w:p>
      <w:r>
        <w:t>FR: GE_GERICHTE JTAPI/895/2025 du 22 août 2025</w:t>
      </w:r>
    </w:p>
    <w:p>
      <w:r>
        <w:t>IT: GE_GERICHTE JTAPI/895/2025 del 22 agosto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60 et suivants de la loi sur la procédure administrative du 12 septembre 1985 (LPA - E 5 10). 3. Le recourant sollicite l’audition de la Dre B______ et de son beau-frère, en qualité de témoins, afin que la première explique le contexte dans lequel elle avait rendu son rapport et précise ses constats sur le contexte de son hospitalisation et que le second témoigne des difficultés de la famille suite au retrait de permis querellé. Il requiert par ailleurs du tribunal qu’il ordonne une expertise visant à déterminer son aptitude à la conduite. 4. Tel que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137 I 195 consid. 2.3.1 ; arrêt du Tribunal fédéral 8C_472/2014</w:t>
      </w:r>
    </w:p>
    <w:p>
      <w:r>
        <w:t>- 10/16 - A/1381/2025 du 3 septembre 2015 consid. 4.1 ; ATA/80/2016 du 26 janvier 2016 consid. 2 ; ATA/134/2015 du 3 février 2015 ; ATA/66/2015 du 13 janvier 2015).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ATA/158/2016 du 23 février 2016 consid. 2a ; ATA/80/2016 du 26 janvier 2016 consid. 2 ; ATA/5/2015 du 6 janvier 2015 ; ATA/118/2014 du 25 février 2014). En revanche, le droit d'être entendu ne confère pas celui de l'être oralement, ni celui d'obtenir l'audition de témoins (art. 41 in fine LPA ; ATF 134 I 140 consid. 5.3 ; 130 II 425 consid. 2.1 ; 125 I 209 consid. 9b ; 122 II 464 consid. 4c ; arrêts du Tribunal fédéral 2C_901/2014 du 27 janvier 2015 consid. 3 ; 8C_8/2012 du 17 avril 2012 consid. 1.2).</w:t>
      </w:r>
    </w:p>
    <w:p>
      <w:r>
        <w:rPr>
          <w:b/>
        </w:rPr>
        <w:t>E. 5</w:t>
      </w:r>
    </w:p>
    <w:p>
      <w:r>
        <w:t>En l'occurrence, le recourant, assisté d’un conseil, a pu s’exprimer dans ses écritures, y exposer son point de vue et produire toutes les pièces qu’il estimait utiles à l’appui de ses allégués. L’autorité intimée a répondu à son recours, se prononçant sur les griefs qu’elle estimait pertinents pour l’issue du litige et le recourant s’est vu octroyer la possibilité de répliquer, ce qu’il a fait. Le dossier comporte en outre tous les éléments pertinents et nécessaires à l’examen des griefs et arguments mis en avant par les parties, permettant ainsi au tribunal de se forger une opinion et de trancher le litige. Plus particulièrement, la question de l'aptitude à la conduite des véhicules à moteur du recourant a fait l’objet d’une analyse de la Dre B______, laquelle a indiqué ne pas être en mesure de se prononcer sur cette dernière, dans le contexte de fragilité de son état psychologique actuel et parfois de sédation qui pourraient influencer son aptitude à la conduite, et recommander une évaluation par la médecine du trafic. Cette évaluation, par le biais d’une expertise auprès d'un médecin conseil de niveau 4, est précisément requise dans la décision querellée. Il n'y a donc pas lieu de donner suite à la proposition du recourant tendant à ce qu'une telle expertise soit ordonnée par le tribunal, étant observé qu'elle rejoindrait de toute manière celle dont dépend la restitution du permis du recourant, qu’il ne tient qu’à ce dernier de réaliser. Il ne se justifie pas plus de procéder aux auditions de témoins sollicitées, leur audition n’apparaissant pas déterminante pour l’issue du litige au vu des pièces du dossier.</w:t>
      </w:r>
    </w:p>
    <w:p>
      <w:r>
        <w:rPr>
          <w:b/>
        </w:rPr>
        <w:t>E. 6</w:t>
      </w:r>
    </w:p>
    <w:p>
      <w:r>
        <w:t>Selon l'art. 61 al. 1 LPA, le recours peut être formé pour violation du droit, y compris l'excès et l'abus du pouvoir d'appréciation (let. a), ou pour constatation inexacte ou incomplète des faits pertinents (let. b).</w:t>
      </w:r>
    </w:p>
    <w:p>
      <w:r>
        <w:t>- 11/16 - A/1381/2025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L'objet du litige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1C_686/2017 du 31 août 2018 consid. 4.3 ; ATA/1205/2024 du 15 octobre 2024 consid. 2.1 ; ATA/956/2024 du 20 août 2024 consid. 3.4). La contestation ne peut excéder l’objet de la décision attaquée, c’est-à-dire les prétentions ou les rapports juridiques sur lesquels l’autorité inférieure s’est prononcée ou aurait dû se prononcer (arrêt du Tribunal fédéral 8C_736/2023 du 2 octobre 2024 consid. 2.1). L'objet d'une procédure administrative ne peut donc pas s'étendre ou qualitativement se modifier au fil des instances, mais peut tout au plus se réduire dans la mesure où certains éléments de la décision attaquée ne sont plus contestés (ATA/956/2024 du 20 août 2024 consid. 3.4, ATA/957/2024 du 20 août 2024 consid. 3.4).</w:t>
      </w:r>
    </w:p>
    <w:p>
      <w:r>
        <w:rPr>
          <w:b/>
        </w:rPr>
        <w:t>E. 9</w:t>
      </w:r>
    </w:p>
    <w:p>
      <w:r>
        <w:t>En l'occurrence, la décision querellée a pour objet le retrait du permis de conduire du recourant pour une durée indéterminée en application de l’art. 16d LCR, pour raisons de sécurité, son médecin-traitant ayant indiqué elle n'était pas en mesure de se prononcer sur son aptitude à la conduite des véhicules à moteur et recommander, dans ce contexte, une évaluation par la médecine du trafic. Dite décision conditionne par ailleurs la levée de cette mesure à la présentation d’un rapport d’expertise établi par un médecin de niveau 4 devant se déterminer favorablement quant à l’aptitude à la conduite du recourant.</w:t>
      </w:r>
    </w:p>
    <w:p>
      <w:r>
        <w:rPr>
          <w:b/>
        </w:rPr>
        <w:t>E. 10</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w:t>
      </w:r>
    </w:p>
    <w:p>
      <w:r>
        <w:t>- 12/16 - A/1381/2025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11</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de communication d’un médecin selon laquelle une personne n’est pas apte, en raison d’une maladie physique ou mentale ou d’une infirmité, ou pour cause de dépendance, de conduire un véhicule automobile en toute sécurité (art. 15d al. 1 let. c LCR).</w:t>
      </w:r>
    </w:p>
    <w:p>
      <w:r>
        <w:rPr>
          <w:b/>
        </w:rPr>
        <w:t>E. 12</w:t>
      </w:r>
    </w:p>
    <w:p>
      <w:r>
        <w:t>Les faits objet des hypothèses de l’art. 15d al. 1 LCR fondent un soupçon préalable que l'aptitude à la conduite pourrait être réduite (arrêt du Tribunal fédéral 1C_531/2016 du 22 février 2017 consid. 2.1.1 ; ATA/11/2023 du 10 janvier 2023 et les références citées).</w:t>
      </w:r>
    </w:p>
    <w:p>
      <w:r>
        <w:rPr>
          <w:b/>
        </w:rPr>
        <w:t>E. 13</w:t>
      </w:r>
    </w:p>
    <w:p>
      <w:r>
        <w:t>L'art. 28a al. 1 OAC précise que, si l'aptitude à la conduite d'une personne soulève des doutes (art. 15d al. 1 LCR), l'autorité cantonale ordonne : a) en cas de questions relevant de la médecine du trafic: un examen d'évaluation de l'aptitude à la conduite par un médecin selon l'art. 5abis ; b) en cas de questions relevant de la psychologie du trafic, notamment dans les cas visés à l'art. 15d al. 1 let. c LCR: un examen d'évaluation de l'aptitude à la conduite par un psychologue du trafic selon l'art. 5c.</w:t>
      </w:r>
    </w:p>
    <w:p>
      <w:r>
        <w:rPr>
          <w:b/>
        </w:rPr>
        <w:t>E. 14</w:t>
      </w:r>
    </w:p>
    <w:p>
      <w:r>
        <w:t>Le médecin qui procède à l’examen d’évaluation de l’aptitude à la conduite doit : a) avoir obtenu une reconnaissance de niveau 4 dans les cas visés à l’art. 15d al. 1 let. a et b, LCR ; b) avoir obtenu au minimum une reconnaissance de niveau 3 dans les cas visés à l’art. 15d al. 1 let. d et e LCR (al. 2). En cas de questions relevant à la fois de la médecine du trafic et de la psychologie du trafic, un examen relevant de la médecine du trafic et un examen relevant de la psychologie du trafic doivent être réalisés respectivement par un médecin ayant obtenu la reconnaissance de niveau 4 et par un psychologue ayant obtenu la reconnaissance visée à l’art. 5c (al. 3).</w:t>
      </w:r>
    </w:p>
    <w:p>
      <w:r>
        <w:rPr>
          <w:b/>
        </w:rPr>
        <w:t>E. 15</w:t>
      </w:r>
    </w:p>
    <w:p>
      <w:r>
        <w:t>Le permis de conduire est retiré lorsque l'autorité constate que les conditions légales de sa délivrance, énoncées par la disposition précitée, ne sont pas ou ne sont plus remplies (art. 16 al. 1 1ère phr. LCR).</w:t>
      </w:r>
    </w:p>
    <w:p>
      <w:r>
        <w:rPr>
          <w:b/>
        </w:rPr>
        <w:t>E. 16</w:t>
      </w:r>
    </w:p>
    <w:p>
      <w:r>
        <w:t>Selon l’art. 16d al. 1 LCR, il y a également lieu à retrait du permis de conduire, pour une durée indéterminée, à la personne dont les aptitudes physiques et psychiques ne lui permettent pas ou plus de conduire avec sûreté un véhicule automobile (let. a).</w:t>
      </w:r>
    </w:p>
    <w:p>
      <w:r>
        <w:rPr>
          <w:b/>
        </w:rPr>
        <w:t>E. 17</w:t>
      </w:r>
    </w:p>
    <w:p>
      <w:r>
        <w:t>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w:t>
      </w:r>
    </w:p>
    <w:p>
      <w:r>
        <w:t>- 13/16 - A/1381/2025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18</w:t>
      </w:r>
    </w:p>
    <w:p>
      <w:r>
        <w:t>La décision de retrait de sécurité du permis de conduire constitue une atteinte grave à la sphère privée de l'intéressé ; elle doit donc reposer sur une instruction précise des circonstances déterminantes (ATF 139 II 95 consid. 3.4.1 ; 133 II 284 consid. 3.1 ; arrêts du Tribunal fédéral 1C_593/2012 du 28 mars 2013 consid. 3.1 ; 6A.33/2001 et 35/2001 du 30 mai 2001 consid. 3a ; cf. en ce qui concerne le retrait justifié par des raisons médicales ou l'existence d'une dépendance : ATF 129 II 82 consid. 2.2), le pronostic devant être posé sur la base des antécédents du conducteur et de sa situation personnelle (ATF 139 II 95 consid. 3.4.1 ; 125 II 492 consid. 2a).</w:t>
      </w:r>
    </w:p>
    <w:p>
      <w:r>
        <w:rPr>
          <w:b/>
        </w:rPr>
        <w:t>E. 19</w:t>
      </w:r>
    </w:p>
    <w:p>
      <w:r>
        <w:t>En cas de doute, il y a lieu d'ordonner un examen médical, notamment un examen psychologique ou psychiatrique (art. 11b al. 1 let. a OAC ; ATF 139 II 95 consid. 3.4.1 ; arrêt du Tribunal fédéral 1C_593/2012 du 28 mars 2013 consid. 3.1). Selon la jurisprudence, un tel doute peut reposer sur de simples indices (arrêts du Tribunal fédéral 1C_593/2012 du 28 mars 2013 consid. 3.1).</w:t>
      </w:r>
    </w:p>
    <w:p>
      <w:r>
        <w:rPr>
          <w:b/>
        </w:rPr>
        <w:t>E. 20</w:t>
      </w:r>
    </w:p>
    <w:p>
      <w:r>
        <w:t>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6A.33/2001 et 35/2001 du 30 mai 2001 consid. 3a).</w:t>
      </w:r>
    </w:p>
    <w:p>
      <w:r>
        <w:rPr>
          <w:b/>
        </w:rPr>
        <w:t>E. 21</w:t>
      </w:r>
    </w:p>
    <w:p>
      <w:r>
        <w:t>Le rôle du médecin, en particulier du médecin-expert, est de décrire l'état clinique d'un intéressé et en aucune manière celle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ce fut le cas en l'espèce, demande au médecin de se prononcer également sur l'aptitude à conduire d'un conducteur. Il reste qu'il appartient fondamentalement à l'autorité administrative, respectivement au juge, d'apprécier les éléments médicaux du rapport du médecin, puis de répondre à la question - de droit - de savoir si l'aptitude d'une personne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w:t>
      </w:r>
    </w:p>
    <w:p>
      <w:r>
        <w:t>- 14/16 - A/1381/2025 procédure d'examen et secret médical, AJP/PJA 2008 p 596 ; cf. aussi ATF 133 II 384 consid. 4.2.3 ; 118 Ia 144 consid. 1c ; arrêt du Tribunal fédéral 1C_359/2008 du 23 février 2009 consid. 2.2).</w:t>
      </w:r>
    </w:p>
    <w:p>
      <w:r>
        <w:rPr>
          <w:b/>
        </w:rPr>
        <w:t>E. 22</w:t>
      </w:r>
    </w:p>
    <w:p>
      <w:r>
        <w:t>Selon l'art. 17 al. 3 LCR, le permis de conduire retiré pour une durée indéterminée peut être restitué à certaines conditions après expiration d'un éventuel délai d'attente légal ou prescrit si la personne concernée peut prouver que son inaptitude à la conduite a disparu.</w:t>
      </w:r>
    </w:p>
    <w:p>
      <w:r>
        <w:rPr>
          <w:b/>
        </w:rPr>
        <w:t>E. 23</w:t>
      </w:r>
    </w:p>
    <w:p>
      <w:r>
        <w:t>Si la personne concernée n’observe pas les conditions imposées ou trompe d’une autre manière la confiance mise en elle, le permis lui est retiré à nouveau (art. 17 al. 5 LCR).</w:t>
      </w:r>
    </w:p>
    <w:p>
      <w:r>
        <w:rPr>
          <w:b/>
        </w:rPr>
        <w:t>E. 24</w:t>
      </w:r>
    </w:p>
    <w:p>
      <w:r>
        <w:t>En l'espèce, l'OCV, qui a suivi la procédure prévue par la loi et la jurisprudence rappelée ci-dessus avant de rendre sa décision, a fondé celle-ci sur le certificat médical du 10 mars 2025 de la Dre B______ en lien avec la décision définitive du 8 janvier 2020 imposant au recourant des conditions au maintien de son droit de conduire, dont celle de présenter annuellement à l’OCV un certificat médical attestant de sa stabilité psychique, à compter de décembre 2020 (cf conditions posées dans le rapport du 23 décembre 2019 par les experts du CURML). Il découle de ce qui précède que le droit de conduire de l’intéressé, respectivement son maintien, sont subordonnés, depuis 2020, à la remise, chaque année, d’un tel certificat médical, ce qui a d’ailleurs été rappelé à réitérées reprises au recourant, notamment les 5 avril 2024 et 10 février 2025, par l’OCV, l’invitant à produire un certificat médical de son psychiatre. Un tel certificat médical a finalement été produit le 31 mars 2025, accompagné des échanges de son auteure, la Dre B______, avec le conseil du recourant. Or, il ressort en substance desdits documents que M. A______ souffre d’un trouble bipolaire de type 1, lequel avait nécessité plus de 50 hospitalisations en milieu psychiatrique, qu’il a besoin de traitements psychotropes réguliers afin de stabiliser son état psychique, qui peuvent influencer la concentration et le temps de réaction, raison pour laquelle cette praticienne recommande une évaluation par le médecin du trafic, afin d’analyser son aptitude à la conduite, sur laquelle elle ne peut se déterminer à ce stade. Il s’ensuit que l’aptitude à la conduite de l’intéressé n’a à ce jour pas été attestée médicalement, ainsi que requis par les experts du CURML pour le maintien de son droit/permis de conduire. Il n’appartient pour le surplus pas au recourant de décider s’il dispose des aptitudes physiques et psychiques requises pour conduire un véhicule automobile en toute sécurité, respectivement de la procédure à suivre afin de s’en assurer, étant rappelé l’intérêt public à la sécurité du trafic en jeu. Au vu de ce qui précède, en retirant le permis de conduire du recourant et en conditionnant la levée de cette mesure à la présentation d’un rapport d’expertise établi par un médecin de niveau 4 devant se déterminer favorablement quant à son aptitude à la conduite, l'OCV n'a pas abusé de son pouvoir d'appréciation ni violé</w:t>
      </w:r>
    </w:p>
    <w:p>
      <w:r>
        <w:t>- 15/16 - A/1381/2025 la loi, les conditions requises au terme de l'expertise d'aptitude à la conduite automobile du 23 décembre 2019 n'ayant pas été respectées, en ce sens que son aptitude à la conduite n’a pas pu être confirmée par son psychiatre, et des doutes sérieux quant à ladite aptitude pouvant effectivement être émis au vu des pièces du dossier.</w:t>
      </w:r>
    </w:p>
    <w:p>
      <w:r>
        <w:rPr>
          <w:b/>
        </w:rPr>
        <w:t>E. 25</w:t>
      </w:r>
    </w:p>
    <w:p>
      <w:r>
        <w:t>Mal fondé, le recours sera rejeté.</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500.-. Le précité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t>- 16/16 - A/1381/2025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