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JTAPI/895/2021 vom 2. September 2021</w:t>
      </w:r>
    </w:p>
    <w:p>
      <w:r>
        <w:t>GE Cour de justice, 2021-09-02, FR</w:t>
      </w:r>
    </w:p>
    <w:p>
      <w:r>
        <w:rPr>
          <w:b/>
        </w:rPr>
        <w:t xml:space="preserve">Quelle: </w:t>
      </w:r>
      <w:r>
        <w:t>https://mcp.opencaselaw.ch/entscheid/ge_gerichte_JTAPI_895_2021</w:t>
      </w:r>
    </w:p>
    <w:p>
      <w:r>
        <w:t>FR: GE_GERICHTE JTAPI/895/2021 du 2 septembre 2021</w:t>
      </w:r>
    </w:p>
    <w:p>
      <w:r>
        <w:t>IT: GE_GERICHTE JTAPI/895/2021 del 2 settembre 2021</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LEI; 9 al. 3 LaLEtr).</w:t>
      </w:r>
    </w:p>
    <w:p>
      <w:r>
        <w:rPr>
          <w:b/>
        </w:rPr>
        <w:t>E. 2</w:t>
      </w:r>
    </w:p>
    <w:p>
      <w:r>
        <w:t>En l'espèce, le tribunal a été valablement saisi et respecte le délai précité en statuant ce jour, la détention administrative ayant débuté le 1er septembre 2021 à 17h10.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2C_256/2013 du 10 avril 2013 consid. 4.1 ; 2C_237/2013 du 27 mars 2013 consid. 5.1).</w:t>
      </w:r>
    </w:p>
    <w:p>
      <w:r>
        <w:t>- 4/6 - A/2849/2021</w:t>
      </w:r>
    </w:p>
    <w:p>
      <w:r>
        <w:rPr>
          <w:b/>
        </w:rPr>
        <w:t>E. 4</w:t>
      </w:r>
    </w:p>
    <w:p>
      <w:r>
        <w:t>Selon l'art. 76 al. 1 let. b ch. 1 LEI, après notification d'une décision de première instance de renvoi ou d'une décision de première instance d'expulsion au sens des art. 66a ou 66abis CP, l'autorité compétente peut, afin d'en assurer l'exécution, mettre en détention la personne concernée notamment si celle-ci a été condamnée pour crime (art. 75 al. 1 let. h LEI), par quoi il faut entendre une infraction passible d'une peine privative de liberté de plus de trois ans (cf. art. 10 al. 2 CP ; ATA/220/2018 du 8 mars 2018 consid. 4a ; ATA/997/2016 du 23 novembre 2016 consid. 4a).</w:t>
      </w:r>
    </w:p>
    <w:p>
      <w:r>
        <w:rPr>
          <w:b/>
        </w:rPr>
        <w:t>E. 5</w:t>
      </w:r>
    </w:p>
    <w:p>
      <w:r>
        <w:t>Selon la jurisprudence de la chambre administrative de la Cour de justice, pour qu'une personne puisse être mise en détention sur la base de cette disposition, elle doit avoir été condamnée par une juridiction pénale de première instance, sans qu'il ne soit nécessaire que le jugement soit définitif (ATA/127/2015 du 3 février 2015 consid. 6). Comme cela ressort du texte même de l'art. 76 al. 1 LEI et de la jurisprudence constante, une mise en détention administrative n'implique en outre pas que la décision de renvoi ou d'expulsion qui la sous-tend soit entrée en force et exécutoire (cf. ATF 140 II 409 consid. 2.3.4 ; 140 II 74 consid. 2.1 ; 130 II 377 consid. 1).</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w:t>
      </w:r>
    </w:p>
    <w:p>
      <w:r>
        <w:rPr>
          <w:b/>
        </w:rPr>
        <w:t>E. 7</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w:t>
      </w:r>
    </w:p>
    <w:p>
      <w:r>
        <w:rPr>
          <w:b/>
        </w:rPr>
        <w:t>E. 8</w:t>
      </w:r>
    </w:p>
    <w:p>
      <w:r>
        <w:t>En l'espèce, M. A______ fait l'objet d'une expulsion pénale prononcée par le Tribunal pénal, lequel l'a également condamné pour vol au sens de l'art. 139 ch. 1 CP, infraction constitutive de crime. Les conditions d'une détention administrative</w:t>
      </w:r>
    </w:p>
    <w:p>
      <w:r>
        <w:t>- 5/6 - A/2849/2021 au sens des dispositions légales susmentionnées sont donc réalisées. Point n'est ainsi besoin de déterminer encore si, comme l'a retenu le commissaire de police, les motifs prévus par l'art. 76 al. 1 let. b ch. 3 et 4 LEI sont aussi réalisés.</w:t>
      </w:r>
    </w:p>
    <w:p>
      <w:r>
        <w:rPr>
          <w:b/>
        </w:rPr>
        <w:t>E. 9</w:t>
      </w:r>
    </w:p>
    <w:p>
      <w:r>
        <w:t>Il existe par ailleurs un intérêt public évident à pouvoir éloigner M. A______ de Suisse, lequel a commis un crime à peine après être arrivé dans notre pays et qu'à teneur du dossier, il ne dispose ni de moyens de subsistance légaux ni de lieu de séjour en Suisse.</w:t>
      </w:r>
    </w:p>
    <w:p>
      <w:r>
        <w:rPr>
          <w:b/>
        </w:rPr>
        <w:t>E. 10</w:t>
      </w:r>
    </w:p>
    <w:p>
      <w:r>
        <w:t>Les autorités chargées du renvoi ont par ailleurs agi avec diligence dès lors qu'elles ont d'ores et déjà réservé une place pour le précité à bord d'un vol qui aura lieu dès que l'examen de son aptitude au vol aura été effectué.</w:t>
      </w:r>
    </w:p>
    <w:p>
      <w:r>
        <w:rPr>
          <w:b/>
        </w:rPr>
        <w:t>E. 11</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w:t>
      </w:r>
    </w:p>
    <w:p>
      <w:r>
        <w:rPr>
          <w:b/>
        </w:rPr>
        <w:t>E. 12</w:t>
      </w:r>
    </w:p>
    <w:p>
      <w:r>
        <w:t>En l'espèce, eu égard à l'ensemble des circonstances, il y a lieu de confirmer l'ordre de mise en détention administrative pour une durée de cinq semaines, qui respecte l'art. 79 LEI et n'apparaît pas disproportionnée. Sa portée s'avère au demeurant relative, car la détention de M. A______ prendra fin dès le moment où il est renvoyé dans son pays d'origine. En revanche, si pour une raison ou une autre (par exemple en cas d'annulation du vol), son renvoi ne pouvait avoir lieu à l'occasion du prochain vol DEPA qui serait réservé, la police devrait pouvoir disposer du temps nécessaire pour l'organiser par un autre vol.</w:t>
      </w:r>
    </w:p>
    <w:p>
      <w:r>
        <w:rPr>
          <w:b/>
        </w:rPr>
        <w:t>E. 13</w:t>
      </w:r>
    </w:p>
    <w:p>
      <w:r>
        <w:t>Au vu de ce qui précède, il y a lieu de confirmer l'ordre de mise en détention administrative de M. A______ pour une durée de cinq semaines.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- 6/6 - A/2849/2021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