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JTAPI/891/2024 vom 9. September 2024</w:t>
      </w:r>
    </w:p>
    <w:p>
      <w:r>
        <w:t>GE Cour de justice, 2024-09-09, FR</w:t>
      </w:r>
    </w:p>
    <w:p>
      <w:r>
        <w:rPr>
          <w:b/>
        </w:rPr>
        <w:t xml:space="preserve">Quelle: </w:t>
      </w:r>
      <w:r>
        <w:t>https://mcp.opencaselaw.ch/entscheid/ge_gerichte_JTAPI_891_2024</w:t>
      </w:r>
    </w:p>
    <w:p>
      <w:r>
        <w:t>FR: GE_GERICHTE JTAPI/891/2024 du 9 septembre 2024</w:t>
      </w:r>
    </w:p>
    <w:p>
      <w:r>
        <w:t>IT: GE_GERICHTE JTAPI/891/2024 del 9 settembre 2024</w:t>
      </w:r>
    </w:p>
    <w:p>
      <w:pPr>
        <w:pStyle w:val="Heading2"/>
      </w:pPr>
      <w:r>
        <w:t>Erwägungen</w:t>
      </w:r>
    </w:p>
    <w:p>
      <w:r>
        <w:rPr>
          <w:b/>
        </w:rPr>
        <w:t>E. 7</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(ATA/1637/2019 du 5 novembre 2019 consid. 8a)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w:t>
      </w:r>
    </w:p>
    <w:p>
      <w:r>
        <w:rPr>
          <w:b/>
        </w:rPr>
        <w:t>E. 8</w:t>
      </w:r>
    </w:p>
    <w:p>
      <w:r>
        <w:t>En l’espèce, le décompte final d’ICC 2019 annexé au bordereau de cette année et facturant au contribuable des intérêts compensatoires négatifs de CHF 5'386.70 lui a été notifié le 19 juillet 2023. Les deux décomptes finaux d’ICC 2020, joints à la taxation de cette année, dont il ressort des intérêts compensatoires négatifs, en CHF 1'041.95 et CHF 161.25 mis au compte de l’intéressé, lui ont été remis le 21 juillet 2023. Enfin, le décompte final d’ICC 2021, annexé au bordereau de cette année et mettant à sa charge des intérêts compensatoires négatifs de CHF 287.55 lui a été communiqué le 2 août 2023. Il résulte de ce qui précède que les intérêts compensatoires négatifs susmentionnés sont tous devenus exigibles en 2023, lors de la notification des décomptes finaux annexés aux taxations des années concernées. Dès lors, lesdits intérêts ne sauraient être portés en déduction du revenu 2021 du recourant.</w:t>
      </w:r>
    </w:p>
    <w:p>
      <w:r>
        <w:rPr>
          <w:b/>
        </w:rPr>
        <w:t>E. 9</w:t>
      </w:r>
    </w:p>
    <w:p>
      <w:r>
        <w:t>Le recours doit dès lors être rejeté sur ce point.</w:t>
      </w:r>
    </w:p>
    <w:p>
      <w:r>
        <w:t>- 7/9 - A/4253/2023 Déduction des intérêts et des dettes d’impôts sur le plan de la fortune</w:t>
      </w:r>
    </w:p>
    <w:p>
      <w:r>
        <w:rPr>
          <w:b/>
        </w:rPr>
        <w:t>E. 10</w:t>
      </w:r>
    </w:p>
    <w:p>
      <w:r>
        <w:t>Selon les art. 46 et 49 al. 1 LIPP, l'impôt sur la fortune a pour objet l'ensemble de la fortune nette, qui se détermine d'après son état à la fin de la période fiscale ou de l'assujettissement.</w:t>
      </w:r>
    </w:p>
    <w:p>
      <w:r>
        <w:rPr>
          <w:b/>
        </w:rPr>
        <w:t>E. 11</w:t>
      </w:r>
    </w:p>
    <w:p>
      <w:r>
        <w:t>La fortune nette s'entend comme la différence positive entre les actifs et les dettes du contribuable. Toutes les dettes peuvent être déduites, à la condition d'exister au moment déterminant et de ne pas être seulement potentielles (arrêt du Tribunal fédéral 2C_555/2010 du 11 mars 2011, consid. 2.2). L'art. 56 LIPP précise que sont déduites de la fortune brute les dettes chirographaires ou hypothécaires justifiées par titres, extraits de comptes, quittances d'intérêts ou déclaration du créancier (art. 56 al. 1 LIPP) et que seules peuvent être déduites les dettes effectivement dues par le contribuable (art. 56 al. 2 1ère phr. LIPP). L'adverbe « effectivement » rappelle que la déduction n'a lieu que pour une dette qui existe et est due au moment déterminant (ATF 138 II 311 consid. 3.3.2).</w:t>
      </w:r>
    </w:p>
    <w:p>
      <w:r>
        <w:rPr>
          <w:b/>
        </w:rPr>
        <w:t>E. 12</w:t>
      </w:r>
    </w:p>
    <w:p>
      <w:r>
        <w:t>Selon le principe de périodicité, la cause juridique et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(art. 151 CO), aussi longtemps que la condition ne se réalise pas et que le débiteur n'est pas encore redevable de sa prestation. L'échéance de la dette ne constitue en revanche pas une condition à la déduction de la dette (ATF 138 II 311 consid. 3.3.2 p. 318 s. et les références citées).</w:t>
      </w:r>
    </w:p>
    <w:p>
      <w:r>
        <w:rPr>
          <w:b/>
        </w:rPr>
        <w:t>E. 13</w:t>
      </w:r>
    </w:p>
    <w:p>
      <w:r>
        <w:t>En l’espèce, ainsi qu’il a été exposé ci-dessus (consid. 8), les intérêts compensatoires négatifs litigieux sont devenus exigibles en 2023. Cela signifie que les dettes en résultant n'existaient pas encore en 2021, année concernée par le présent litige. Partant, ces dettes d’intérêts ne peuvent pas être déduites de la fortune imposable de l’année 2021 de l’intéressé (arrêt du Tribunal fédéral 2C_434/2021 du 3 mars 2022 consid. 7.2).</w:t>
      </w:r>
    </w:p>
    <w:p>
      <w:r>
        <w:rPr>
          <w:b/>
        </w:rPr>
        <w:t>E. 14</w:t>
      </w:r>
    </w:p>
    <w:p>
      <w:r>
        <w:t>En ce qui concerne les dettes d’impôts, au 31 décembre 2021, date déterminante pour le calcul de la fortune imposable (art. 49 al. 1 LIPP), le contribuable était redevable d’ICC et d’IFD pour l’année 2020. Leur échéance est survenue, en effet, en 2023. Dès lors, il est fondé à défalquer de sa fortune imposable pour l’année 2021 ses dettes d’ICC et d’IFD de cette même période fiscale. En ce qui concerne l’année 2019, le prénommé n’avait pas non plus réglé la totalité de l’ICC et de l’IFD au 31 décembre 2024. Cependant, l’AFC-GE a rectifié sa taxation 2019 dans le sens de ses conclusions et celui-ci a retiré son recours (RTAPI/231/2024 du 24 juin 2024). Dès lors, il n’est fondé à faire valoir une déduction au niveau de sa fortune 2021 que dans la mesure où un montant d’ICC et d’IFD reste dû au 24 juin 2024.</w:t>
      </w:r>
    </w:p>
    <w:p>
      <w:r>
        <w:t>- 8/9 - A/4253/2023 Le recours doit dès lors être admis dans cette mesure.</w:t>
      </w:r>
    </w:p>
    <w:p>
      <w:r>
        <w:rPr>
          <w:b/>
        </w:rPr>
        <w:t>E. 15</w:t>
      </w:r>
    </w:p>
    <w:p>
      <w:r>
        <w:t>Au vu de ce qui précède, le recours doit être admis partiellement et le dossier, renvoyé à l’AFC-GE pour nouvelle taxation cantonale 2021 dans le sens de ce qui précède.</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à CHF 500.-. Le solde de l’avance de frais de CHF 200.-, versée à la suite du dépôt du recours, lui sera restitué. Vu l'issue du litige, une indemnité de procédure de CHF 800.-, à la charge de l'État de Genève, soit pour lui l’administration fiscale cantonale, sera allouée au recourant (art. 87 al. 2 à 4 LPA et 6 RFPA).</w:t>
      </w:r>
    </w:p>
    <w:p>
      <w:r>
        <w:t>- 9/9 - A/4253/2023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