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JTAPI/890/2025 vom 21. August 2025</w:t>
      </w:r>
    </w:p>
    <w:p>
      <w:r>
        <w:t>GE Cour de justice, 2025-08-21, FR</w:t>
      </w:r>
    </w:p>
    <w:p>
      <w:r>
        <w:rPr>
          <w:b/>
        </w:rPr>
        <w:t xml:space="preserve">Quelle: </w:t>
      </w:r>
      <w:r>
        <w:t>https://mcp.opencaselaw.ch/entscheid/ge_gerichte_JTAPI_890_2025</w:t>
      </w:r>
    </w:p>
    <w:p>
      <w:r>
        <w:t>FR: GE_GERICHTE JTAPI/890/2025 du 21 août 2025</w:t>
      </w:r>
    </w:p>
    <w:p>
      <w:r>
        <w:t>IT: GE_GERICHTE JTAPI/890/2025 del 21 agosto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- 5/11 - A/3775/2024</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Préalablement, la recourante a sollicité son audition ainsi que celles de son époux et de son fils.</w:t>
      </w:r>
    </w:p>
    <w:p>
      <w:r>
        <w:rPr>
          <w:b/>
        </w:rPr>
        <w:t>E. 7</w:t>
      </w:r>
    </w:p>
    <w:p>
      <w:r>
        <w:t>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 citées).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8</w:t>
      </w:r>
    </w:p>
    <w:p>
      <w:r>
        <w:t>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w:t>
      </w:r>
    </w:p>
    <w:p>
      <w:r>
        <w:rPr>
          <w:b/>
        </w:rPr>
        <w:t>E. 9</w:t>
      </w:r>
    </w:p>
    <w:p>
      <w:r>
        <w:t>En l'espèce, le tribunal estime que le dossier contient les éléments suffisants et nécessaires, tels qu'ils ressortent des écritures des parties, des pièces produites et du dossier de l'autorité intimée, pour statuer sur le litige en toute connaissance de cause, de sorte qu'il n'apparaît pas utile de procéder aux auditions demandées. Par ailleurs, la recourante a eu tout loisir de s'exprimer de manière complète dans ses</w:t>
      </w:r>
    </w:p>
    <w:p>
      <w:r>
        <w:t>- 6/11 - A/3775/2024 écritures et en déposant toutes les pièces utiles sans qu'elle n'explique en quoi la procédure écrite l'aurait privée de son droit. Partant, ces requêtes, en soi non obligatoires, seront rejetées.</w:t>
      </w:r>
    </w:p>
    <w:p>
      <w:r>
        <w:rPr>
          <w:b/>
        </w:rPr>
        <w:t>E. 10</w:t>
      </w:r>
    </w:p>
    <w:p>
      <w:r>
        <w:t>Est litigieux le refus d'octroi d'une autorisation de séjour au titre de regroupement familial en faveur de la recourante.</w:t>
      </w:r>
    </w:p>
    <w:p>
      <w:r>
        <w:rPr>
          <w:b/>
        </w:rPr>
        <w:t>E. 11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12</w:t>
      </w:r>
    </w:p>
    <w:p>
      <w:r>
        <w:t>L'art. 43 al. 1 LEI prévoit que le conjoint étranger du titulaire d'une autorisation d'établissement ainsi que ses enfants célibataires étrangers de moins de 18 ans ont droit à l'octroi d'une autorisation de séjour et à la prolongation de sa durée de validité aux conditions suivantes : ils vivent en ménage commun avec lui (let. a) ; ils disposent d'un logement approprié (let. b) ; ils ne dépendent pas de l'aide sociale (let. c) ; ils sont aptes à communiquer dans la langue nationale parlée au lieu de domicile (let. d); la personne à l'origine de la demande de regroupement familial ne perçoit pas de prestations complémentaires annuelles au sens de la loi du 6 octobre 2006 sur les prestations complémentaires (LPC - RS 831.30) ni ne pourrait en percevoir grâce au regroupement familial (let. e). Par conséquent, en vertu de l'art. 43 al. 1 let. e LEI, le regroupement familial n'est pas possible si la personne qui rejoint son conjoint perçoit déjà des prestations complémentaires ou pourrait en bénéficier en raison du regroupement familial.</w:t>
      </w:r>
    </w:p>
    <w:p>
      <w:r>
        <w:rPr>
          <w:b/>
        </w:rPr>
        <w:t>E. 13</w:t>
      </w:r>
    </w:p>
    <w:p>
      <w:r>
        <w:t>La version de l'art. 43 LEI, en vigueur depuis le 1er janvier 2019, résulte d'une révision dont l'objectif était notamment de mettre en œuvre différentes initiatives parlementaires, dont l'initiative « Harmonisation des conditions de regroupement familial » (n° 10.485). Cette initiative visait à aligner les conditions du regroupement familial des personnes titulaires d'un permis d'établissement sur celles des personnes titulaires d'un permis de séjour. Désormais, les personnes titulaires d'un permis d'établissement ne devraient être autorisées à faire venir les membres de leur famille en Suisse que si elles disposent d'un logement adapté à leurs besoins et que la famille ne sollicite pas l'aide sociale (cf. message complémentaire concernant la modification du droit des étrangers [intégration] du 4 mars 2016, FF 2016 2821 ss, 2829 ss). Dans le cadre de cette révision, l'art. 43 al. 1 let. e LEI qui découle de l'initiative parlementaire « Pas de regroupement familial en cas de perception de prestations complémentaires » (n° 08.428) a également été introduit. Cette introduction visait en premier lieu à alléger les finances publiques (cf. message complémentaire LEI, FF 2016 2837, 2840, 2852). Il s'agissait de garantir que la condition relative aux moyens financiers suffisants pour le regroupement familial soit remplie, afin d'éviter une charge supplémentaire liée au regroupement familial (cf. AB 2016 N 1309 s., votes Jauslin, Addor ;</w:t>
      </w:r>
    </w:p>
    <w:p>
      <w:r>
        <w:t>- 7/11 - A/3775/2024 AB 2016 N 1314, vote Romano). Il ressort clairement des débats parlementaires que l'intention était de traiter de manière égale les bénéficiaires de l'aide sociale et ceux de prestations complémentaires en matière de regroupement familial, et que ces deux situations devaient constituer des obstacles au regroupement familial (cf. AB 2016 N 1308, vote Humbel ; AB 2016 N 1311, vote Flach ; AB 2016 N 1314, votes Romano, Nantermod).</w:t>
      </w:r>
    </w:p>
    <w:p>
      <w:r>
        <w:rPr>
          <w:b/>
        </w:rPr>
        <w:t>E. 14</w:t>
      </w:r>
    </w:p>
    <w:p>
      <w:r>
        <w:t>Le SEM a précisé les dispositions précitées dans ses directives (Directives LEI, Domaine des étrangers, octobre 2013, état au 1er septembre 2023 ; ci-après : Directives LEI) qui ne lient pas le juge mais dont celui-ci peut tenir compte pour assurer une application uniforme de la loi envers chaque administré, pourvu qu'elles respectent le sens et le but de la norme applicable (ATA/1304/ 2019 du 27 août 2019 consid. 6), conformément à l'art. 89 OASA.</w:t>
      </w:r>
    </w:p>
    <w:p>
      <w:r>
        <w:rPr>
          <w:b/>
        </w:rPr>
        <w:t>E. 15</w:t>
      </w:r>
    </w:p>
    <w:p>
      <w:r>
        <w:t>Selon ces directives (ch. 6.3.1.3), les moyens financiers doivent garantir que le regroupement familial n’entraîne pas une dépendance à l’aide sociale (art. 43 al. 1 let. c LEI). Pour évaluer le risque de dépendance à l’aide sociale, il faut se baser sur la situation passée et actuelle et estimer l’évolution financière probable à long terme, en prenant en compte les possibilités financières de tous les membres de la famille. La possibilité d’exercer une activité lucrative et les revenus qui en découlent doivent être concrètement prouvés et doivent, avec un certain degré de probabilité, être assurés à moyen ou long terme (ATF 139 I 330 consid. 4.1 ; arrêts du TAF 2C_1144/2014 du 5 août 2015 consid. 4.5.2 ; 2C_502/2020 du 4 février 2021 consid. 5.1 ; 2C_309/2020 du 5 octobre 2021 consid. 5.5). Les moyens financiers doivent au moins correspondre aux normes de la Conférence suisse des institutions d’action sociale (Normes CSIAS). Les cantons sont libres de prévoir des moyens supplémentaires permettant de garantir l’intégration sociale des étrangers. La personne établie en Suisse ne doit pas percevoir de prestation complémentaire, ni pouvoir en percevoir en raison du regroupement familial (art. 43 al. 1 let. e. LEI). Lors de l’appréciation de la non-perception de prestations complémentaires, les critères développés pour l’évaluation du risque de dépendance à l’aide sociale s’appliquent par analogie (arrêt du Tribunal fédéral 2C_309/2021 du 5 octobre 2021 consid. 5.5).</w:t>
      </w:r>
    </w:p>
    <w:p>
      <w:r>
        <w:rPr>
          <w:b/>
        </w:rPr>
        <w:t>E. 16</w:t>
      </w:r>
    </w:p>
    <w:p>
      <w:r>
        <w:t>En l'espèce, la situation économique de la recourante et de son époux ne peut être considérée comme suffisamment stable pour exclure avec une probabilité suffisante une dépendance durable à l'égard des prestations complémentaires en cas de regroupement familial. En effet, le couple ne peut vivre avec le salaire de la recourante d'un montant de CHF 2'000.- brut mensuel et la rente de son époux d'un montant de CHF 457.-, sans l'octroi de prestations complémentaires, de sorte que les conditions posées par les art. 43 ss LEI ne sont pas réalisées.</w:t>
      </w:r>
    </w:p>
    <w:p>
      <w:r>
        <w:rPr>
          <w:b/>
        </w:rPr>
        <w:t>E. 17</w:t>
      </w:r>
    </w:p>
    <w:p>
      <w:r>
        <w:t>Enfin, la décision de refus querellée ne consacre aucune violation de l’art. 8 CEDH.</w:t>
      </w:r>
    </w:p>
    <w:p>
      <w:r>
        <w:rPr>
          <w:b/>
        </w:rPr>
        <w:t>E. 18</w:t>
      </w:r>
    </w:p>
    <w:p>
      <w:r>
        <w:t>Le Tribunal fédéral a admis que, dans des cas exceptionnels, les critères découlant de l'art. 8 CEDH pouvaient être pris en considération pour examiner si l'on est en présence d'un cas personnel d'extrême gravité, lorsque des motifs d'ordre familial</w:t>
      </w:r>
    </w:p>
    <w:p>
      <w:r>
        <w:t>- 8/11 - A/3775/2024 seraient liés à cette situation. L'un des critères susceptibles ainsi d'être pris en compte dans cette perspective est l'état de dépendance où un membre de la famille du requérant qui sollicite une exception aux mesures de limitation se trouverait à l'égard de ce dernier (arrêt du TAF C-1166/2014 précité consid. 5.4 ; arrêts du Tribunal fédéral 2A.76/2007 du 12 juin 2007 consid. 5. 1 et jurisprudence citée).</w:t>
      </w:r>
    </w:p>
    <w:p>
      <w:r>
        <w:rPr>
          <w:b/>
        </w:rPr>
        <w:t>E. 19</w:t>
      </w:r>
    </w:p>
    <w:p>
      <w:r>
        <w:t>Un étranger peut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précité consid. 4d).</w:t>
      </w:r>
    </w:p>
    <w:p>
      <w:r>
        <w:rPr>
          <w:b/>
        </w:rPr>
        <w:t>E. 20</w:t>
      </w:r>
    </w:p>
    <w:p>
      <w:r>
        <w:t>Les relations familiales qui peuvent fonder, en vertu de l'art. 8 par. 1 CEDH, un droit à une autorisation de police des étrangers sont avant tout les rapports entre époux ainsi qu'entre parents et enfants mineurs vivant ensemble (ATF 135 I 143 consid. 1.3.2 p. 146 ; arrêt 2C_899/2014 du 3 avril 2015 consid. 3.1). Un étranger majeur ne peut se prévaloir d'une telle protection que s'il se trouve dans un état de dépendance particulier par rapport à un parent au bénéfice d'un droit de présence assuré en Suisse, en raison par exemple d'un handicap ou d'une maladie grave (ATF 137 I 154 consid. 3.4.2 ; 129 II 11 consid. 2 ; arrêts du Tribunal fédéral 2C_1153/2014 du 11 mai 2015 consid. 5.3 et 2C_251/2015 du 24 mars 2015 consid. 3).</w:t>
      </w:r>
    </w:p>
    <w:p>
      <w:r>
        <w:rPr>
          <w:b/>
        </w:rPr>
        <w:t>E. 21</w:t>
      </w:r>
    </w:p>
    <w:p>
      <w:r>
        <w:t>La jurisprudence est toutefois casuistique sur la possibilité d’invoquer cette disposition conventionnelle lorsque l’état de dépendance tient non pas dans la personne de l’étranger qui sollicite le droit à une autorisation de police des étrangers, mais dans celle de celui qui bénéficie du droit de présence assuré en Suisse. Alors qu’elle avait parfois admis cette possibilité lors de l’examen de l’art. 8 § 1 CEDH en lien avec les conditions mises à l’obtention d’un permis humanitaire (arrêts du Tribunal fédéral 2A.76/2007 du 12 juin 2007 consid. 5.1 ; 2A.627/2006 du 28 novembre 2006 consid. 4.2.1 ; 2A.92/2007 du 21 juin 2006 consid. 4.3 et les arrêts cités), la Tribunal fédéral a tranché dans le sens contraire, sans se référer à ces précédents, dans une autre affaire (arrêt du Tribunal fédéral 2C_451/2007 du</w:t>
      </w:r>
    </w:p>
    <w:p>
      <w:r>
        <w:rPr>
          <w:b/>
        </w:rPr>
        <w:t>E. 22</w:t>
      </w:r>
    </w:p>
    <w:p>
      <w:r>
        <w:t>Selon la jurisprudence du Tribunal fédéral, il existe un rapport de dépendance particulier entre les membres de la famille en cause si la personne dépendante nécessite un soutien de longue durée en raison de graves problèmes de santé et que ses besoins ne seraient pas convenablement assurés sans la présence en Suisse de l'étranger qui sollicite une autorisation de séjour. En revanche, des difficultés économiques ou d'autres problèmes d'organisation ne sauraient être assimilés à un handicap ou une maladie grave rendant irremplaçable l'assistance de proches parents (arrêt du Tribunal fédéral 2C_817/2010 du 24 mars 2011 consid. 4 et les références citées ; arrêt du TAF C-1166/2014 précité consid. 5.4).</w:t>
      </w:r>
    </w:p>
    <w:p>
      <w:r>
        <w:t>- 9/11 - A/3775/2024</w:t>
      </w:r>
    </w:p>
    <w:p>
      <w:r>
        <w:rPr>
          <w:b/>
        </w:rPr>
        <w:t>E. 23</w:t>
      </w:r>
    </w:p>
    <w:p>
      <w:r>
        <w:t>Dans l'arrêt 2A.76/2007 précité, le Tribunal fédéral a procédé à une pesée des intérêts, notamment économiques, entre la prise en charge d'une personne dépendante au sein de sa propre famille ou dans une institution publique, concluant que compte tenu des coûts des institutions spécialisées, l'intérêt privé à une prise en charge familiale prévalait sur les intérêts publics en matière de police des étrangers (consid. 5.2).</w:t>
      </w:r>
    </w:p>
    <w:p>
      <w:r>
        <w:rPr>
          <w:b/>
        </w:rPr>
        <w:t>E. 24</w:t>
      </w:r>
    </w:p>
    <w:p>
      <w:r>
        <w:t>Dans un arrêt du 22 novembre 2015, le Tribunal fédéral a admis le recours de grands-parents qui sollicitaient une autorisation de séjour pour continuer à s'occuper de leurs petits-enfants, orphelins de mère et dont le père exerçait une activité lucrative indépendante à plein temps, l'un des enfants étant en particulier atteint d'une maladie pulmonaire importante et nécessitant des hospitalisations prolongées et régulières. Il a notamment retenu que le départ des grands-parents exposerait de manière évidente les enfants à des problèmes importants et leur ferait courir un risque pour leur santé psychique (2C_369/2015 consid. 4.1).</w:t>
      </w:r>
    </w:p>
    <w:p>
      <w:r>
        <w:rPr>
          <w:b/>
        </w:rPr>
        <w:t>E. 25</w:t>
      </w:r>
    </w:p>
    <w:p>
      <w:r>
        <w:t>Dans une affaire présentant certaines similitudes avec la présente cause (ATA/120/2014 du 25 février 2014), la chambre administrative a admis un lien de dépendance particulier entre une mère et sa fille. En effet, la présence de la fille en Suisse avait des répercussions positives tant sur le plan médical que social de la mère qui, elle, bénéficiait d’un droit de présence assuré en Suisse. Elle avait pour effet de limiter les coûts médicaux et sociaux incombant, dans de tels cas de dépendance, à la collectivité publique (consid. 9).</w:t>
      </w:r>
    </w:p>
    <w:p>
      <w:r>
        <w:rPr>
          <w:b/>
        </w:rPr>
        <w:t>E. 26</w:t>
      </w:r>
    </w:p>
    <w:p>
      <w:r>
        <w:t>Dans une autre affaire, la chambre administrative a considéré que la requérante, qui s’occupait de sa nièce, laquelle jouissait du droit de résider durablement en Suisse et avait été abandonnée par sa mère biologique depuis sa naissance, pouvait se prévaloir de l’art. 8 CEDH pour remettre en cause son renvoi de Suisse, dès lors qu’elle vouait à celle-ci une attention et des soins indispensables à sa résilience et compte tenu des liens affectifs particulièrement étroits qui les unissent, comparables à une relation entre une mère et sa fille (ATA/882/2014 du 11 novembre 2014).</w:t>
      </w:r>
    </w:p>
    <w:p>
      <w:r>
        <w:rPr>
          <w:b/>
        </w:rPr>
        <w:t>E. 27</w:t>
      </w:r>
    </w:p>
    <w:p>
      <w:r>
        <w:t>Le droit prévu à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 8 par. 2 CEDH suppose une pesée des intérêts en présence et l'examen de la proportionnalité de la mesure (ATF 139 I 145 consid. 2.2 .; 135 II 377 consid. 4.3). Pour apprécier ce qui est équitable, l'autorité doit notamment tenir compte de la gravité d'une éventuelle faute commise par l'étranger, de la durée de son séjour en Suisse et du préjudice qu'il aurait à subir avec sa famille du fait de l'expulsion, respectivement du refus d'accorder ou de prolonger une autorisation de séjour (2C_369/2015 du 22 novembre 2015 consid. 4.2).</w:t>
      </w:r>
    </w:p>
    <w:p>
      <w:r>
        <w:t>- 10/11 - A/3775/2024</w:t>
      </w:r>
    </w:p>
    <w:p>
      <w:r>
        <w:rPr>
          <w:b/>
        </w:rPr>
        <w:t>E. 28</w:t>
      </w:r>
    </w:p>
    <w:p>
      <w:r>
        <w:t>En l'espèce, l'époux de la recourante nécessite d'une aide qui pourrait être assurée par des aides quotidiennes notamment par une surveillance de prise de médicaments en pharmacie, une livraison des repas et des courses et une curatelle administrative, d'autant que son médecin a indiqué qu'il faisait preuve d'une bonne compliance aux soins ambulatoires. Il pourrait continuer à entretenir des relations à distance avec son épouse, comme il l'a vraisemblablement fait avant le fin janvier 2024 alors qu'il était déjà malade. Ce faisant, il pourrait s'assurer le soutien psychologique de cette dernière. L'intérêt à ne pas financer le couple par les deniers publics en cas de regroupement familial prime leur intérêt privé à vivre ensemble compte tenu que la recourante ne dispose d’aucun droit à obtenir un titre de séjour sur le sol helvétique. Dès lors, elle ne saurait valablement se prévaloir du droit conventionnel pour contourner la législation interne et obtenir un titre de séjour en sa faveur, étant rappelé que le droit au respect de la vie familiale n’est pas absolu et que la mise en œuvre d’une politique restrictive en matière de séjour des étrangers constitue précisément un but légitime susceptible de justifier une ingérence dans ce domaine, conformément à la jurisprudence citée supra.</w:t>
      </w:r>
    </w:p>
    <w:p>
      <w:r>
        <w:rPr>
          <w:b/>
        </w:rPr>
        <w:t>E. 29</w:t>
      </w:r>
    </w:p>
    <w:p>
      <w:r>
        <w:t>Mal fondé, le recours sera rejeté.</w:t>
      </w:r>
    </w:p>
    <w:p>
      <w:r>
        <w:rPr>
          <w:b/>
        </w:rPr>
        <w:t>E. 30</w:t>
      </w:r>
    </w:p>
    <w:p>
      <w:r>
        <w:t>En application des art. 87 al. 1 LPA et 1 et 2 du règlement sur les frais, émoluments et indemnités en procédure administrative du 30 juillet 1986 (RFPA - E 5 10.03), la recourante, qui succombe, est condamné au paiement d’un émolument s'élevant à CHF 500.- ; il est couvert par l’avance de frais versée à la suite du dépôt du recours.</w:t>
      </w:r>
    </w:p>
    <w:p>
      <w:r>
        <w:rPr>
          <w:b/>
        </w:rPr>
        <w:t>E. 31</w:t>
      </w:r>
    </w:p>
    <w:p>
      <w:r>
        <w:t>Vu l’issue du litige, aucune indemnité de procédure ne sera allouée (art. 87 al. 2 LPA).</w:t>
      </w:r>
    </w:p>
    <w:p>
      <w:r>
        <w:rPr>
          <w:b/>
        </w:rPr>
        <w:t>E. 32</w:t>
      </w:r>
    </w:p>
    <w:p>
      <w:r>
        <w:t>En vertu des art. 89 al. 2 et 111 al. 2 de la loi sur le Tribunal fédéral du 17 juin 2005 (LTF - RS 173.110), le présent jugement sera communiqué au SEM.</w:t>
      </w:r>
    </w:p>
    <w:p>
      <w:r>
        <w:t>- 11/11 - A/3775/2024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