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JTAPI/88/2024 vom 7. Oktober 2021</w:t>
      </w:r>
    </w:p>
    <w:p>
      <w:r>
        <w:t>GE Cour de justice, 2021-10-07, FR</w:t>
      </w:r>
    </w:p>
    <w:p>
      <w:r>
        <w:rPr>
          <w:b/>
        </w:rPr>
        <w:t xml:space="preserve">Quelle: </w:t>
      </w:r>
      <w:r>
        <w:t>https://mcp.opencaselaw.ch/entscheid/ge_gerichte_JTAPI_88_2024</w:t>
      </w:r>
    </w:p>
    <w:p>
      <w:r>
        <w:t>FR: GE_GERICHTE JTAPI/88/2024 du 7 octobre 2021</w:t>
      </w:r>
    </w:p>
    <w:p>
      <w:r>
        <w:t>IT: GE_GERICHTE JTAPI/88/2024 del 7 ottobre 2021</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 Le tribunal statue ce jour dans le délai de nonante-six heures prévu par les art. 80 al. 2 LEI et 9 al. 3 LaLEtr, la détention administrative de M. A______ ayant concrètement débuté le 30 janvier 2024 à 16h10, comme l’indique le procès- verbal d’audition (cf. à cet égard arrêts du Tribunal fédéral 2C_618/2011 du 1er septembre 2011 consid. 2 ; 2C_206/2009 du 29 avril 2009 consid. 5.1.1 et les références citées) 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w:t>
      </w:r>
    </w:p>
    <w:p>
      <w:r>
        <w:rPr>
          <w:b/>
        </w:rPr>
        <w:t>E. 3</w:t>
      </w:r>
    </w:p>
    <w:p>
      <w:r>
        <w:t>En l’espèce, tout porte à croire que le renvoi pourra avoir lieu dans le délai de huit jours précité, puisqu'une place sur un vol à destination du Portugal a d'ores et déjà été réservée pour le 2 février 2024 au départ de Genève. Par ailleurs, M. A______ a donné par écrit son consentement à ce que le tribunal statue sur son sort sans l’entendre oralement et a confirmé, aussi bien par une</w:t>
      </w:r>
    </w:p>
    <w:p>
      <w:r>
        <w:t>- 5/8 - A/320/2024 déclaration signée de sa main que par l'intermédiaire de son Conseil, qu'il était d'accord de retourner au Portugal. Le tribunal se prononce donc sur la base du dossier du commissaire de police et après avoir donné la possibilité à M. A______, sous la plume de son conseil, de déposer des observations écrites</w:t>
      </w:r>
    </w:p>
    <w:p>
      <w:r>
        <w:rPr>
          <w:b/>
        </w:rPr>
        <w:t>E. 4</w:t>
      </w:r>
    </w:p>
    <w:p>
      <w:r>
        <w:t>Le tribunal peut confirmer, réformer ou annuler la décision du commissaire de police ; le cas échéant, il ordonne la mise en liberté de l’étranger (art. 9 al. 3 LaLEtr).</w:t>
      </w:r>
    </w:p>
    <w:p>
      <w:r>
        <w:rPr>
          <w:b/>
        </w:rPr>
        <w:t>E. 5</w:t>
      </w:r>
    </w:p>
    <w:p>
      <w:r>
        <w:t>A teneur de l'art. 76 al. 1 let. b ch. 1 LEI, en lien avec l'art. 75 al. 1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 (let. c). 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w:t>
      </w:r>
    </w:p>
    <w:p>
      <w:r>
        <w:rPr>
          <w:b/>
        </w:rPr>
        <w:t>E. 6</w:t>
      </w:r>
    </w:p>
    <w:p>
      <w:r>
        <w:t>En l'espèce, M. A______ fait l'objet d'une décision de renvoi de Suisse prononcée le 30 janvier 2024. Par ailleurs, faisant l'objet d'une interdiction d'entrer en Suisse prononcée le 4 février 2022 et valable jusqu'au 3 janvier 2025, il a violé cette interdiction en revenant en Suisse durant l'année 2022, ce pour quoi il a été condamné par le Tribunal de police le 19 octobre 2022.</w:t>
      </w:r>
    </w:p>
    <w:p>
      <w:r>
        <w:rPr>
          <w:b/>
        </w:rPr>
        <w:t>E. 7</w:t>
      </w:r>
    </w:p>
    <w:p>
      <w:r>
        <w:t>Ainsi, sur le principe, les conditions légales de la détention administrative sont réalisées.</w:t>
      </w:r>
    </w:p>
    <w:p>
      <w:r>
        <w:rPr>
          <w:b/>
        </w:rPr>
        <w:t>E. 8</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t>- 6/8 - A/320/2024</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En l'occurrence, M. A______ a démontré par son comportement qu'il n'entendait pas se soumettre aux ordres que lui donnaient les autorités administratives au sujet de son obligation de quitter la Suisse ou de l'interdiction d'y pénétrer. Par conséquent, toute mesure moins incisive que la détention s'avérerait inapte à assurer l'exécution de son renvoi. L’assurance de son départ de Suisse répond par ailleurs à un intérêt public certain. En outre, l'autorité chargée du renvoi a agi avec diligence et célérité, dès lors qu'elle a immédiatement procédé à la réservation d'une place sur un vol de ligne pour permettre le renvoi de M. A______ dans son pays d'origine, lequel pourra avoir lieu le 2 février 2024 déjà.</w:t>
      </w:r>
    </w:p>
    <w:p>
      <w:r>
        <w:t>- 7/8 - A/320/2024</w:t>
      </w:r>
    </w:p>
    <w:p>
      <w:r>
        <w:rPr>
          <w:b/>
        </w:rPr>
        <w:t>E. 11</w:t>
      </w:r>
    </w:p>
    <w:p>
      <w:r>
        <w:t>Par conséquent, eu égard à l'ensemble des circonstances, il y a lieu de confirmer l'ordre de mise en détention administrative pour une durée trois semaines, qui respecte en soi l'art. 79 LEI et n'apparaît pas disproportionnée.</w:t>
      </w:r>
    </w:p>
    <w:p>
      <w:r>
        <w:rPr>
          <w:b/>
        </w:rPr>
        <w:t>E. 12</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7 février 2024 au plus tard, si l'exécution du renvoi s'est concrétisée ou non.</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A/320/2024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