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JTAPI/889/2024 vom 9. September 2024</w:t>
      </w:r>
    </w:p>
    <w:p>
      <w:r>
        <w:t>GE Cour de justice, 2024-09-09, FR</w:t>
      </w:r>
    </w:p>
    <w:p>
      <w:r>
        <w:rPr>
          <w:b/>
        </w:rPr>
        <w:t xml:space="preserve">Quelle: </w:t>
      </w:r>
      <w:r>
        <w:t>https://mcp.opencaselaw.ch/entscheid/ge_gerichte_JTAPI_889_2024</w:t>
      </w:r>
    </w:p>
    <w:p>
      <w:r>
        <w:t>FR: GE_GERICHTE JTAPI/889/2024 du 9 septembre 2024</w:t>
      </w:r>
    </w:p>
    <w:p>
      <w:r>
        <w:t>IT: GE_GERICHTE JTAPI/889/2024 del 9 settembre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sous l’angle des art. 49 LPFisc et 140 LIFD.</w:t>
      </w:r>
    </w:p>
    <w:p>
      <w:r>
        <w:rPr>
          <w:b/>
        </w:rPr>
        <w:t>E. 3</w:t>
      </w:r>
    </w:p>
    <w:p>
      <w:r>
        <w:t>Au vu de tous les éléments figurant au dossier, le recourant doit être considéré comme étant valablement représenté par B______ SA, ce que l’autorité intimée a d’ailleurs admis elle-même en procédure menée devant elle, puisqu’elle a donnée suite à la « réclamation » que cette société avait déposée au nom et pour le compte du recourant. Les autorités peuvent en effet, de bonne foi, déduire des circonstances une volonté claire de la personne concernée de se faire représenter (arrêts du Tribunal fédéral 2C_737/2018 du 20 juin 2019 consid. 5.1 ; 2C_872/2018 du 18 décembre 2018 consid. 2 et les références). Le rapport de représentation peut ainsi être créé informellement et, par conséquent, également tacitement. Ce dernier peut aussi résulter de circonstances créées ou imposées par le représenté (mandat apparent ou implicite), ainsi lorsque le contribuable tolère consciemment qu'un tiers intervienne en tant que représentant dans la procédure (cf. Felix RICHNER/Walter FREI/Stefan KAUFMANN/Hans Ulrich MEUTER, Handkommentar zum DBG, 3ème édition, 2016, ad art. 117, § 10, p. 1313 s. et les références citées), ce qui apparaît être les cas en l’occurrence. Ainsi, le présent recours est recevable sous cet angle également.</w:t>
      </w:r>
    </w:p>
    <w:p>
      <w:r>
        <w:rPr>
          <w:b/>
        </w:rPr>
        <w:t>E. 3.1</w:t>
      </w:r>
    </w:p>
    <w:p>
      <w:r>
        <w:t>; ATA/822/2014 du 28 octobre 2014 ; ATA/199/2012 du 3 avril 2012), étant relevé que l’absence du pays ne constitue pas un événement extraordinaire et imprévisible lorsqu’elle est planifiée et le seul fait de se trouver à l'étranger ne permet pas de conclure à une impossibilité de communiquer avec la Suisse (ATA/199/2012 du 3 avril 2012 ; ATA/227/2007 du 8 mai 2007 et les références citées). 8. Selon les art. 133 al. 3 LIFD et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et les références citées). 9. En l’espèce, l'AFC-GE a choisi de notifier les bordereaux de taxation du 17 août 2022 par pli simple, de sorte qu’elle n’est pas en mesure d’établir la date de leur réception par le recourant ou par le ou les représentants de celui-ci. Cela étant, il</w:t>
      </w:r>
    </w:p>
    <w:p>
      <w:r>
        <w:t>- 7/9 - A/682/2024 ressort du dossier que la sommation que l'AFC-GE a adressée au recourant sous pli A+ le 4 novembre 2022 a été distribuée par la Poste, le 8 novembre suivant, au représentant de ce dernier. Ainsi, celui-ci ou ses représentants ont été mis, à tout le moins dès cette date, au courant de l’existence desdits bordereaux et qu’il ne dépendait alors plus que d’eux d’en prendre connaissance. En d’autres termes, les bordereaux du 17 août 2022 doivent être considérés comme ayant été valablement notifiés le 8 novembre 2022 au plus tard. En conséquence, le délai de réclamation courrait dès cette date et est arrivé à l’échéance le 8 décembre 2022. Aucune réclamation n’ayant été déposée à leur encontre dans ce délai, ces bordereaux sont entrés en force. Dans ces conditions, et à rigueur de droit, le courrier de B______ SA du 1er février 2023 ne pouvait constituer qu’une demande de reconsidération, que l'AFC-GE aurait dû traiter comme telle, et non comme une réclamation. De plus, l'AFC-GE n’était pas fondée à restituer le délai de réclamation en l’absence d’un empêchement au sens des art. 133 al. 3 LIFD et 41 al. 3 LPFisc ou d’un cas de force majeure (cf. art. 16 al. 1 LPA), d’autant moins que dans sa réponse, elle soutient - à juste titre - que l’incarcération du recourant ne l’a précisément pas empêché de donner des instructions à ses mandataires tout au long de la procédure. Par ailleurs, il convient de rappeler que, selon la jurisprudence du tribunal, lorsqu'un contribuable demande à l'autorité fiscale de réexaminer sa taxation, alors que le délai de réclamation a expiré depuis plusieurs mois, comme en l’occurrence, cette dernière doit envisager une telle requête comme une demande de reconsidération (ou de « révision », au sens des art. 55 LPFisc et 147 LIFD) (cf. not. JTAPI/1060/2023 du 2 octobre 2023 ; JTAPI/1151/2021 du 15 novembre 2021 ; JTAPI/744/2020 du 7 septembre 2020 ; JTAPI/724/2019 du 19 août 2019 ; JTAPI/325/2018 du 9 avril 2018 ; JTAPI/954/2017 du 11 septembre 2017 ; JTAPI/182/2016 du 22 février 2016 ; cf. aussi ATA/660/2015 du 23 juin 2015 consid. 8, par analogie). Le traitement d'une telle demande relevant de la compétence de l'AFC-GE (cf. art. 149 al. 1 LIFD ; art. 57 al. 1 LPFisc), la cause devrait lui être renvoyée (cf. art.</w:t>
      </w:r>
    </w:p>
    <w:p>
      <w:r>
        <w:rPr>
          <w:b/>
        </w:rPr>
        <w:t>E. 4</w:t>
      </w:r>
    </w:p>
    <w:p>
      <w:r>
        <w:t>Aux termes des art. 132 al. 1 LIFD et 39 al. 1 LPFisc, le contribuable peut adresser à l'autorité de taxation une réclamation écrite contre la décision de taxation dans les trente jours qui suivent sa notification. Ce délai commence à courir le lendemain de la notification. Il est considéré comme respecté si la réclamation est remise à l'autorité de recours, à un office de poste suisse ou à une représentation diplomatique ou consulaire suisse à l'étranger le dernier jour ouvrable du délai au plus tard (art. 133 al. 1 LIFD et 41 al. 1 LPFisc).</w:t>
      </w:r>
    </w:p>
    <w:p>
      <w:r>
        <w:t>- 5/9 - A/682/2024</w:t>
      </w:r>
    </w:p>
    <w:p>
      <w:r>
        <w:rPr>
          <w:b/>
        </w:rPr>
        <w:t>E. 5</w:t>
      </w:r>
    </w:p>
    <w:p>
      <w:r>
        <w:t>Le contribuable qui a été taxé d'office peut déposer une réclamation contre cette taxation uniquement pour le motif qu'elle est manifestement inexacte, cette réclamation devant être motivée et indiquer, le cas échéant, les moyens de preuve (art. 132 al. 3 LIFD et 39 al. 2 LPFisc). L'obligation de motiver la réclamation contre une taxation d'office est une exigence formelle dont le non-respect entraîne l'irrecevabilité (ATF 131 II 548 consid. 2.3 ; 123 II 552 consid. 4c ; arrêt du Tribunal fédéral 2C_509/2015 du 2 février 2016 consid. 6.1 et les références citées).</w:t>
      </w:r>
    </w:p>
    <w:p>
      <w:r>
        <w:rPr>
          <w:b/>
        </w:rPr>
        <w:t>E. 6</w:t>
      </w:r>
    </w:p>
    <w:p>
      <w:r>
        <w:t>Les délais fixés par la loi sont des dispositions impératives de droit public. Ils ne sont en principe pas susceptibles d'être prolongés, restitués ou suspendus, si ce n'est par le législateur lui-même. Ainsi, celui qui n'agit pas dans le délai prescrit est forclos (cf. ATA/286/2020 du 10 mars 2020). Les règles relatives à ce type de délais nécessitent une stricte application, ceci pour des motifs d'égalité de traitement et d'intérêt public lié à une bonne administration de la justice et à la sécurité du droit. Ainsi, l'irrecevabilité qui sanctionne le non-respect d'un délai n'est en principe pas constitutive d'un formalisme excessif prohibé par l'art. 29 al. 1 de la Constitution fédérale de la Confédération suisse du 18 avril 1999 (Cst. - RS 101) (cf. not. ATF 142 V 152 consid. 4.2).</w:t>
      </w:r>
    </w:p>
    <w:p>
      <w:r>
        <w:rPr>
          <w:b/>
        </w:rPr>
        <w:t>E. 7</w:t>
      </w:r>
    </w:p>
    <w:p>
      <w:r>
        <w:t>S'agissant d'un acte soumis à réception, telle une décision ou une communication de procédure, la notification est réputée parfaite au moment où l'envoi entre dans la sphère de pouvoir de son destinataire (ATA/1591/2019 du 29 octobre 2019 consid. 3c). Il suffit que celui-ci puisse en prendre connaissance (ATF 137 III 308 consid. 3.1.2 ; 118 II 42 consid. 3b). Il suffit en effet que l'acte se trouve dans sa sphère d'influence et qu'en organisant normalement ses affaires, il soit à même d'en prendre connaissance. Il n'est pas nécessaire qu'il l'ait personnellement en main, encore moins qu'il en prenne effectivement connaissance. Le destinataire doit être mis dans une situation où cette prise de connaissance ne dépend plus que de lui-même ou de ses représentants (ATA/629/2013 du 24 septembre 2013 consid. 8 et les références citées). En vertu du principe de la bonne foi, l'intéressé est tenu de se renseigner sur l'existence et le contenu de la décision dès qu'il peut en soupçonner l'existence, sous peine de se voir opposer l'irrecevabilité d'un éventuel moyen pour cause de tardiveté.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 (cf. arrêt du Tribunal fédéral 2C_884/2019 du</w:t>
      </w:r>
    </w:p>
    <w:p>
      <w:r>
        <w:rPr>
          <w:b/>
        </w:rPr>
        <w:t>E. 7.2</w:t>
      </w:r>
    </w:p>
    <w:p>
      <w:r>
        <w:t>et les arrêts cités ; ATA/224/2020 du 25 février 2020 consid. 4 et les arrêts cités).</w:t>
      </w:r>
    </w:p>
    <w:p>
      <w:r>
        <w:t>De jurisprudence constante, celui qui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ce qui est notamment le cas chaque fois qu'il est partie à une</w:t>
      </w:r>
    </w:p>
    <w:p>
      <w:r>
        <w:t>- 6/9 - A/682/2024 procédure pendante (ATF 139 IV 228 consid. 1 ; 130 III 396 consid. 1.2.3 ; arrêts du Tribunal fédéral 6B_239/2011 du 22 mars 2012 consid. 3.5 ; 1C_549/2009 du 1er mars 2010 consid. 3.2.1 et les références citées ; ATA/30/2016 du 12 janvier 2016 consid. 3c ; ATA/986/2015 du 22 septembre 2015).</w:t>
      </w:r>
    </w:p>
    <w:p>
      <w:r>
        <w:t>Celui qui se sait partie à une procédure judiciaire et qui doit dès lors s'attendre à recevoir notification d'actes du juge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139 IV 228 consid. 1.1 et les références citées). Cette jurisprudence ne vaut pas uniquement pour les procédures judiciaires, mais s’applique également lors de l’envoi de décisions d’autorités administratives (cf. p. ex. ATF 141 II 429 consid. 3.1, relatif à la notification d’une décision administrative de l'office fédéral des transports ; ATA/822/2014 du 28 octobre 2014 et ATA/199/2012 du 3 avril 2012 relatifs à notification d’une décision de taxation d’office). Si l’administré doit s’attendre à recevoir une notification ou s’il s’absente pour une longue période, on peut exiger de lui qu’il prenne les mesures nécessaires pour recevoir les décisions qui lui sont adressées (ATF 113 Ib 296 consid. 2a ; 101 Ia 9 ; arrêt du Tribunal fédéral 2P.259/2006 du 18 avril 2007 consid. 3.1). Ainsi, la notification est valablement effectuée lorsqu’un administré s’absente pour un temps prolongé sans faire suivre son courrier, ni donner de nouvelles ou charger un tiers d’agir à sa place (cf. arrêt du Tribunal fédéral 2P.259/2006 du 18 avril 2007 consid.</w:t>
      </w:r>
    </w:p>
    <w:p>
      <w:r>
        <w:rPr>
          <w:b/>
        </w:rPr>
        <w:t>E. 10</w:t>
      </w:r>
    </w:p>
    <w:p>
      <w:r>
        <w:t>mars 2020 consid.</w:t>
      </w:r>
    </w:p>
    <w:p>
      <w:r>
        <w:rPr>
          <w:b/>
        </w:rPr>
        <w:t>E. 11</w:t>
      </w:r>
    </w:p>
    <w:p>
      <w:r>
        <w:t>En l'espèce, le recourant ne se prévaut d'aucun fait ou moyen de preuve nouveau susceptibles de lui conférer un droit à ce qu'il soit entré en matière sur une éventuelle reconsidération des taxations en cause. Il s’est en effet limité à requérir une restitution du délai de réclamation, au motif qu’il est incarcéré en Russie, sans indiquer en quoi les taxations d’office partielles du 17 août 2022 seraient manifestement inexactes. En tout état, les éventuelles erreurs de droit que l'AFC-GE aurait commises lors de l’établissement de ces taxations auraient pu et dû être invoquées au cours de la procédure ordinaire, au moyen d'une réclamation, ce qu’il n’a pas fait, de sorte que l'autorité intimée n’aurait pas été tenue d'entrer en matière sur sa requête du 1er février 2023, si elle l’avait perçue comme une demande de révision.</w:t>
      </w:r>
    </w:p>
    <w:p>
      <w:r>
        <w:rPr>
          <w:b/>
        </w:rPr>
        <w:t>E. 12</w:t>
      </w:r>
    </w:p>
    <w:p>
      <w:r>
        <w:t>Au vu de ce qui précède, le recours, mal fondé, sera rejeté.</w:t>
      </w:r>
    </w:p>
    <w:p>
      <w:r>
        <w:rPr>
          <w:b/>
        </w:rPr>
        <w:t>E. 13</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réduit s'élevant à CHF 500.- ; il est couvert par l’avance de frais de CHF 700.- versée à la suite du dépôt du recours. Le solde de cette avance, soit CHF 200.-, sera restitué au recourant.</w:t>
      </w:r>
    </w:p>
    <w:p>
      <w:r>
        <w:t>- 9/9 - A/682/2024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