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JTAPI/884/2024 vom 9. September 2024</w:t>
      </w:r>
    </w:p>
    <w:p>
      <w:r>
        <w:t>GE Cour de justice, 2024-09-09, FR</w:t>
      </w:r>
    </w:p>
    <w:p>
      <w:r>
        <w:rPr>
          <w:b/>
        </w:rPr>
        <w:t xml:space="preserve">Quelle: </w:t>
      </w:r>
      <w:r>
        <w:t>https://mcp.opencaselaw.ch/entscheid/ge_gerichte_JTAPI_884_2024</w:t>
      </w:r>
    </w:p>
    <w:p>
      <w:r>
        <w:t>FR: GE_GERICHTE JTAPI/884/2024 du 9 septembre 2024</w:t>
      </w:r>
    </w:p>
    <w:p>
      <w:r>
        <w:t>IT: GE_GERICHTE JTAPI/884/2024 del 9 settembre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1.5</w:t>
      </w:r>
    </w:p>
    <w:p>
      <w:r>
        <w:t>; ATA/902/2015 du 1er septembre 2015 consid. 3b). La contestation ne peut excéder l’objet de la décision attaquée, c’est-à-dire les prétentions ou les rapports juridiques sur lesquels l’autorité inférieure s’est prononcée ou aurait dû se prononcer (ATA/1145/2015 du 27 octobre 2015 consid. 4b et les arrêts cités).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w:t>
      </w:r>
    </w:p>
    <w:p>
      <w:r>
        <w:t>- 10/15 - A/1660/2024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conteste le refus de l’OCPM d’entrer en matière sur sa demande de reconsidération de sa décision du 24 juin 2022, faisant valoir qu’ils n’émargeaient plus à l’aide de l’assistance publique depuis le 1er novembre et qu’ils étaient ainsi financièrement indépendants, élément que la chambre administrative n’avait pas pris en compte dans son arrêt du 14 novembre 2023. L’examen auquel l’OCPM aurait dû procéder devrait également englober la situation de leurs enfants, lesquels étaient pour l’essentiel nés en Suisse et y avaient grandi. Ils requéraient l’octroi d’une autorisation de séjour pour cas de rigueur, dont ils estimaient remplir les conditions.</w:t>
      </w:r>
    </w:p>
    <w:p>
      <w:r>
        <w:rPr>
          <w:b/>
        </w:rPr>
        <w:t>E.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7</w:t>
      </w:r>
    </w:p>
    <w:p>
      <w:r>
        <w:t>En l’occurrence, il convient d’emblée de rappeler que la décision querellée a pour seul objet le refus d’entrer en matière sur la demande de reconsidération formulée par le recourant le 14 février 2024. L’examen du tribunal ne portera donc que sur cette question.</w:t>
      </w:r>
    </w:p>
    <w:p>
      <w:r>
        <w:rPr>
          <w:b/>
        </w:rPr>
        <w:t>E. 8</w:t>
      </w:r>
    </w:p>
    <w:p>
      <w:r>
        <w:t>Selon l'art. 48 al. 1 LPA, les demandes en reconsidération de décisions prises par les autorités administratives sont recevables lorsqu'un motif de révision au sens de</w:t>
      </w:r>
    </w:p>
    <w:p>
      <w:r>
        <w:t>- 11/15 - A/1660/2024 l'art. 80 let. a et b LPA existe (let. a) ou lorsque les circonstances se sont modifiées dans une mesure notable depuis la première décision (let. b).</w:t>
      </w:r>
    </w:p>
    <w:p>
      <w:r>
        <w:rPr>
          <w:b/>
        </w:rPr>
        <w:t>E. 9</w:t>
      </w:r>
    </w:p>
    <w:p>
      <w:r>
        <w:t>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rPr>
          <w:b/>
        </w:rPr>
        <w:t>E. 10</w:t>
      </w:r>
    </w:p>
    <w:p>
      <w:r>
        <w:t>L'art. 80 let. b LPA,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w:t>
      </w:r>
    </w:p>
    <w:p>
      <w:r>
        <w:rPr>
          <w:b/>
        </w:rPr>
        <w:t>E. 15</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t>- 14/15 - A/1660/2024</w:t>
      </w:r>
    </w:p>
    <w:p>
      <w:r>
        <w:rPr>
          <w:b/>
        </w:rPr>
        <w:t>E. 16</w:t>
      </w:r>
    </w:p>
    <w:p>
      <w:r>
        <w:t>En vertu des art. 89 al. 2 et 111 al. 2 de la loi sur le Tribunal fédéral du 17 juin 2005 (LTF - RS 173.110), le présent jugement sera communiqué au secrétariat d'État aux migrations.</w:t>
      </w:r>
    </w:p>
    <w:p>
      <w:r>
        <w:t>- 15/15 - A/1660/2024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