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JTAPI/884/2022 vom 13. Dezember 2021</w:t>
      </w:r>
    </w:p>
    <w:p>
      <w:r>
        <w:t>GE Cour de justice, 2021-12-13, FR</w:t>
      </w:r>
    </w:p>
    <w:p>
      <w:r>
        <w:rPr>
          <w:b/>
        </w:rPr>
        <w:t xml:space="preserve">Quelle: </w:t>
      </w:r>
      <w:r>
        <w:t>https://mcp.opencaselaw.ch/entscheid/ge_gerichte_JTAPI_884_2022</w:t>
      </w:r>
    </w:p>
    <w:p>
      <w:r>
        <w:t>FR: GE_GERICHTE JTAPI/884/2022 du 13 décembre 2021</w:t>
      </w:r>
    </w:p>
    <w:p>
      <w:r>
        <w:t>IT: GE_GERICHTE JTAPI/884/2022 del 13 dicembre 2021</w:t>
      </w:r>
    </w:p>
    <w:p>
      <w:pPr>
        <w:pStyle w:val="Heading2"/>
      </w:pPr>
      <w:r>
        <w:t>Erwägungen</w:t>
      </w:r>
    </w:p>
    <w:p>
      <w:r>
        <w:rPr>
          <w:b/>
        </w:rPr>
        <w:t>E. 1</w:t>
      </w:r>
    </w:p>
    <w:p>
      <w:r>
        <w:t>Le tribunal, statuant dans la composition prévue par l'art. 143 LCI, connaît des recours dirigés, comme en l'espèce, contre les décisions communales prises en application des art. 4 ss LPR (art. 115 al. 2 et 116 al. 1 de la loi sur l'organisation judiciaire du 26 septembre 2010 - LOJ - E 2 05 ; art. 38 LPR).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w:t>
      </w:r>
    </w:p>
    <w:p>
      <w:r>
        <w:t>- 7/9 - A/360/2022 évidence son point de vue de manière efficace (ATA/778/2018 du 24 juillet 2018 consid. 3a et les références citées).</w:t>
      </w:r>
    </w:p>
    <w:p>
      <w:r>
        <w:rPr>
          <w:b/>
        </w:rPr>
        <w:t>E. 3</w:t>
      </w:r>
    </w:p>
    <w:p>
      <w:r>
        <w:t>Les arguments formulés par les parties à l'appui de leurs conclusions respectives seront repris et discutés dans la mesure nécessaire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ni par leur argumentation juridique (cf. ATA/386/2018 du 24 avril 2018 consid. 1b ; ATA/117/2016 du 9 février 2016 consid. 2 ; ATA/723/2015 du 14 juillet 2015 consid. 4a).</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t>- 6/9 - A/360/2022</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La recourante fait tout d’abord valoir une absence de motivation de la décision et donc une violation de son droit d’être entendu.</w:t>
      </w:r>
    </w:p>
    <w:p>
      <w:r>
        <w:rPr>
          <w:b/>
        </w:rPr>
        <w:t>E. 7</w:t>
      </w:r>
    </w:p>
    <w:p>
      <w:r>
        <w:t>Le droit d’être entendu, garanti par l’art. 29 al. 2 de la Constitution fédérale de la Confédération suisse du 18 avril 1999 (Cst. - RS 101), est une garantie de nature formelle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w:t>
      </w:r>
    </w:p>
    <w:p>
      <w:r>
        <w:rPr>
          <w:b/>
        </w:rPr>
        <w:t>E. 8</w:t>
      </w:r>
    </w:p>
    <w:p>
      <w:r>
        <w:t>Le contenu du droit d’être entendu et les modalités de sa mise en œuvre sont déterminés en premier lieu par les dispositions de droit cantonal de procédure (arrêt du Tribunal fédéral 8C_615/2016 du 15 juillet 2017 consid. 3.2.1 et les références citées ; ATA/289/ 2018 du 27 mars 2018 consid. 2b).</w:t>
      </w:r>
    </w:p>
    <w:p>
      <w:r>
        <w:rPr>
          <w:b/>
        </w:rPr>
        <w:t>E. 9</w:t>
      </w:r>
    </w:p>
    <w:p>
      <w:r>
        <w:t>Le droit d’être entendu est concrétisé à l’art. 41 LPA, selon lequel les parties ont le droit d’être entendues par l’autorité compétente avant que ne soit prise une décision; elles ne peuvent toutefois prétendre à une audition verbale sauf dispositions légales contraires. Il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w:t>
      </w:r>
    </w:p>
    <w:p>
      <w:r>
        <w:rPr>
          <w:b/>
        </w:rPr>
        <w:t>E. 10</w:t>
      </w:r>
    </w:p>
    <w:p>
      <w:r>
        <w:t>Le droit d’être entendu implique pour l’autorité, l’obligation de motiver sa décision (ATF 138 I 232 consid. 5.1). De surcroît, l’art. 46 al. 1 LPA fait obligation aux autorités administratives de rendre des décisions motivées. Selon la jurisprudence, l’obligation de motiver n’impose pas à l’autorité d’exposer et de discuter tous les faits, moyens de preuve et griefs invoqués par les parties (ATF 141 V 557 consid. 3.2.1.). Il suffit, au regard de ce droit, qu’elle mentionne, au moins brièvement, les motifs qui l’ont guidé et sur lesquels elle a fondé sa décision, de manière à ce que les intéressés puissent se rendre compte de la portée de celle-ci et de la déférer à l’instance supérieure en connaissance de cause (ATF 142 II 154 consid. 4.2).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Il n’y a ainsi violation du droit d’être entendu que si l’autorité ne satisfait pas à son devoir minimum d’examiner les problèmes pertinents (ATF 134 I 83 consid. 4.1).</w:t>
      </w:r>
    </w:p>
    <w:p>
      <w:r>
        <w:rPr>
          <w:b/>
        </w:rPr>
        <w:t>E. 11</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12</w:t>
      </w:r>
    </w:p>
    <w:p>
      <w:r>
        <w:t>En l’espèce, la décision entreprise ne contient absolument aucune motivation, se contentant d’indiquer que le Conseil administratif de B______ avait préavisé défavorablement la demande d’utilisation d’un procédé de réclame pour compte de tiers - sans toutefois produire ledit préavis - et citer in extenso l’art. 8 LPR. Il n’est dès lors pas possible de déterminer les motifs ayant conduit au refus, notamment en quoi la demande nuirait à l’esthétique ou à la tranquillité du site ou</w:t>
      </w:r>
    </w:p>
    <w:p>
      <w:r>
        <w:t>- 8/9 - A/360/2022 porterait atteinte à la sécurité routière ou à l’ordre public en référence à l’art. 8 al. 1 LPR, ni de quelle manière B______ a procédé à une pesée des différents intérêts en présence (art. 8 al. 2 LPR). Force est dès lors de constater que la décision entreprise ne satisfait pas aux exigences légales de motivation auxquelles toute décision doit répondre. Si, certes, le tribunal a un pouvoir de cognition complet et peut, selon la jurisprudence, réparer un vice de procédure, il ne peut se substituer totalement aux obligations légales en matière de motivation de B______ qui a rendu la décision. A cet égard, il sied de relever que, bien que le recourant ait décrit et argumenté sur toutes les hypothèses qui auraient conduit B______ à refuser l’autorisation sur la base de l’art. 8 LPR – notamment l’esthétique, la sécurité routière et l’ordre public-, B______ a fait valoir d’autres arguments dans le cadre de sa réponse au recours dont la recourante ne pouvait avoir connaissance – soit en particulier la lutte contre la publicité commerciale à laquelle B______ travaille en élaborant notamment un projet de loi dans ce sens. Dès lors, il convient d’annuler la décision de B______ du 13 décembre 2021 et de lui renvoyer le dossier afin qu’elle rende une décision motivée.</w:t>
      </w:r>
    </w:p>
    <w:p>
      <w:r>
        <w:rPr>
          <w:b/>
        </w:rPr>
        <w:t>E. 13</w:t>
      </w:r>
    </w:p>
    <w:p>
      <w:r>
        <w:t>En application des art. 87 al. 1 LPA et 1 et 2 du règlement sur les frais, émoluments et indemnités en procédure administrative du 30 juillet 1986 (RFPA - E 5 10.03), B______ sera condamnée au paiement d’un émolument s'élevant à 900.-.</w:t>
      </w:r>
    </w:p>
    <w:p>
      <w:r>
        <w:rPr>
          <w:b/>
        </w:rPr>
        <w:t>E. 14</w:t>
      </w:r>
    </w:p>
    <w:p>
      <w:r>
        <w:t>Vu l'issue du litige, une indemnité de procédure de CHF 1'200.-, à la charge de B______ sera allouée à la recourante (art. 87 al. 2 à 4 LPA et 6 RFPA).</w:t>
      </w:r>
    </w:p>
    <w:p>
      <w:r>
        <w:t>L'avance de frais versée par la recourante de CHF 900.- lui sera restituée.</w:t>
      </w:r>
    </w:p>
    <w:p>
      <w:r>
        <w:t>- 9/9 - A/360/2022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