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JTAPI/883/2025 vom 19. August 2025</w:t>
      </w:r>
    </w:p>
    <w:p>
      <w:r>
        <w:t>GE Cour de justice, 2025-08-19, FR</w:t>
      </w:r>
    </w:p>
    <w:p>
      <w:r>
        <w:rPr>
          <w:b/>
        </w:rPr>
        <w:t xml:space="preserve">Quelle: </w:t>
      </w:r>
      <w:r>
        <w:t>https://mcp.opencaselaw.ch/entscheid/ge_gerichte_JTAPI_883_2025</w:t>
      </w:r>
    </w:p>
    <w:p>
      <w:r>
        <w:t>FR: GE_GERICHTE JTAPI/883/2025 du 19 août 2025</w:t>
      </w:r>
    </w:p>
    <w:p>
      <w:r>
        <w:t>IT: GE_GERICHTE JTAPI/883/2025 del 19 agosto 2025</w:t>
      </w:r>
    </w:p>
    <w:p>
      <w:pPr>
        <w:pStyle w:val="Heading2"/>
      </w:pPr>
      <w:r>
        <w:t>Erwägungen</w:t>
      </w:r>
    </w:p>
    <w:p>
      <w:r>
        <w:rPr>
          <w:b/>
        </w:rPr>
        <w:t>E. 1</w:t>
      </w:r>
    </w:p>
    <w:p>
      <w:r>
        <w:t>Le Tribunal administratif de première instance connaît des recours dirigés, comme en l’espèce, contre les décisions de l'office cantonal de la population et des</w:t>
      </w:r>
    </w:p>
    <w:p>
      <w:r>
        <w:t>- 7/12 - A/546/2025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LPA.</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rPr>
          <w:b/>
        </w:rPr>
        <w:t>E. 6</w:t>
      </w:r>
    </w:p>
    <w:p>
      <w:r>
        <w:t>En vertu du principe de l’unité de la procédure,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(ATA/85/2022 du</w:t>
      </w:r>
    </w:p>
    <w:p>
      <w:r>
        <w:t>- 8/12 - A/546/2025 1er février 2022 consid. 3a ; ATA/1490/ 2019 du 8 octobre 2019 consid. 4b et les références citées).</w:t>
      </w:r>
    </w:p>
    <w:p>
      <w:r>
        <w:rPr>
          <w:b/>
        </w:rPr>
        <w:t>E. 7</w:t>
      </w:r>
    </w:p>
    <w:p>
      <w:r>
        <w:t>Le recourant conteste le refus de l'autorité intimée, exprimé dans sa décision du 22 janvier 2025, d'entrer en matière sur sa requête de reconsidération de sa décision du 29 mars 2023 et allègue que l'autorité intimée aurait dû, vu les éléments nouveaux présentés, examiner sa situation sous l'angle du cas de rigueur.</w:t>
      </w:r>
    </w:p>
    <w:p>
      <w:r>
        <w:rPr>
          <w:b/>
        </w:rPr>
        <w:t>E. 8</w:t>
      </w:r>
    </w:p>
    <w:p>
      <w:r>
        <w:t>En l’occurrence, il convient d’emblée de rappeler que la décision querellée a pour seul objet le refus d’entrer en matière sur la demande de reconsidération formée par le recourant. L’examen du tribunal ne portera donc que sur cette question. Il convient donc d'examiner si c'est à juste titre que la décision litigieuse prononce ce refus d'entrer en matière.</w:t>
      </w:r>
    </w:p>
    <w:p>
      <w:r>
        <w:rPr>
          <w:b/>
        </w:rPr>
        <w:t>E. 9</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w:t>
      </w:r>
    </w:p>
    <w:p>
      <w:r>
        <w:rPr>
          <w:b/>
        </w:rPr>
        <w:t>E. 10</w:t>
      </w:r>
    </w:p>
    <w:p>
      <w:r>
        <w:t>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rPr>
          <w:b/>
        </w:rPr>
        <w:t>E. 11</w:t>
      </w:r>
    </w:p>
    <w:p>
      <w:r>
        <w:t>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pas connus du requérant malgré toute sa diligence (ATF 134 III 669 consid. 2.2 ; 134 IV 48 consid. 1.2).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ATA/1335/2015 du</w:t>
      </w:r>
    </w:p>
    <w:p>
      <w:r>
        <w:t>- 9/12 - A/546/2025</w:t>
      </w:r>
    </w:p>
    <w:p>
      <w:r>
        <w:rPr>
          <w:b/>
        </w:rPr>
        <w:t>E. 15</w:t>
      </w:r>
    </w:p>
    <w:p>
      <w:r>
        <w:t>décembre 2015 consid. 3c ; ATA/866/2015 du 25 août 2015 consid. 6b ; ATA/294/2015 du 24 mars 2015 consid. 3c). 12. Quant à l’art. 48 al. 1 let. b LPA,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w:t>
      </w:r>
    </w:p>
    <w:p>
      <w:r>
        <w:rPr>
          <w:b/>
        </w:rPr>
        <w:t>E. 20</w:t>
      </w:r>
    </w:p>
    <w:p>
      <w:r>
        <w:t>Vu l’issue du litige, aucune indemnité de procédure ne sera allouée (art. 87 al. 2 LPA).</w:t>
      </w:r>
    </w:p>
    <w:p>
      <w:r>
        <w:rPr>
          <w:b/>
        </w:rPr>
        <w:t>E. 21</w:t>
      </w:r>
    </w:p>
    <w:p>
      <w:r>
        <w:t>En vertu des art. 89 al. 2 et 111 al. 2 de la loi sur le Tribunal fédéral du 17 juin 2005 (LTF - RS 173.110), le présent jugement sera communiqué au secrétariat d'État aux migrations.</w:t>
      </w:r>
    </w:p>
    <w:p>
      <w:r>
        <w:t>- 12/12 - A/546/2025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