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JTAPI/879/2024 vom 6. September 2024</w:t>
      </w:r>
    </w:p>
    <w:p>
      <w:r>
        <w:t>GE Cour de justice, 2024-09-06, FR</w:t>
      </w:r>
    </w:p>
    <w:p>
      <w:r>
        <w:rPr>
          <w:b/>
        </w:rPr>
        <w:t xml:space="preserve">Quelle: </w:t>
      </w:r>
      <w:r>
        <w:t>https://mcp.opencaselaw.ch/entscheid/ge_gerichte_JTAPI_879_2024</w:t>
      </w:r>
    </w:p>
    <w:p>
      <w:r>
        <w:t>FR: GE_GERICHTE JTAPI/879/2024 du 6 septembre 2024</w:t>
      </w:r>
    </w:p>
    <w:p>
      <w:r>
        <w:t>IT: GE_GERICHTE JTAPI/879/2024 del 6 settembre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 2C_206/2009 du 29 avril 2009 consid. 5.1.1 et les références citées).</w:t>
      </w:r>
    </w:p>
    <w:p>
      <w:r>
        <w:rPr>
          <w:b/>
        </w:rPr>
        <w:t>E. 3</w:t>
      </w:r>
    </w:p>
    <w:p>
      <w:r>
        <w:t>Le tribunal peut confirmer, réformer ou annuler la décision du commissaire de police; le cas échéant, il ordonne la mise en liberté de l’étranger (art. 9 al. 3 LaLEtr).</w:t>
      </w:r>
    </w:p>
    <w:p>
      <w:r>
        <w:rPr>
          <w:b/>
        </w:rPr>
        <w:t>E. 3.1</w:t>
      </w:r>
    </w:p>
    <w:p>
      <w:r>
        <w:t>; 2C_756/2009 du 15 décembre 2009 consid. 2.1).</w:t>
      </w:r>
    </w:p>
    <w:p>
      <w:r>
        <w:rPr>
          <w:b/>
        </w:rPr>
        <w:t>E. 3.3</w:t>
      </w:r>
    </w:p>
    <w:p>
      <w:r>
        <w:t>; 2C_806/2010 du 21 octobre 2010 consid. 2.1 ; 2C_400/2009 du 16 juillet 2009</w:t>
      </w:r>
    </w:p>
    <w:p>
      <w:r>
        <w:t>- 7/11 - A/2834/2024 consid. 3.1 ; ATA/740/2015 du 16 juillet 2015 ; ATA/739/2015 du 16 juillet 2015 ; ATA/682/2015 du 25 juin 2015 ; ATA/261/2013 du 25 avril 2013 ; ATA/40/2011 du 25 janvier 2011).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w:t>
      </w:r>
    </w:p>
    <w:p>
      <w:r>
        <w:t>- 6/11 - A/2834/2024 immédiatement. 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w:t>
      </w:r>
    </w:p>
    <w:p>
      <w:r>
        <w:rPr>
          <w:b/>
        </w:rPr>
        <w:t>E. 6</w:t>
      </w:r>
    </w:p>
    <w:p>
      <w:r>
        <w:t>Une mise en détention administrative peut également être ordonnée si la personne a été condamnée pour crime (art. 75 al. 1 let. h LEI), par quoi il faut entendre une infraction passible d'une peine privative de liberté de plus de trois ans (cf. art. 10 al. 2 CP ; ATA/220/2018 du 8 mars 2018 consid. 4a ; ATA/997/2016 du 23 novembre 2016 consid. 4a ; ATA/295/2011 du 12 mai 2011 consid. 4) ou si elle menace sérieusement d’autres personnes ou met gravement en danger leur vie ou leur intégrité corporelle et fait l’objet d’une poursuite pénale ou a été condamnée pour ce motif (art. 75 al. 1 let. g LEI).</w:t>
      </w:r>
    </w:p>
    <w:p>
      <w:r>
        <w:rPr>
          <w:b/>
        </w:rPr>
        <w:t>E. 7</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8</w:t>
      </w:r>
    </w:p>
    <w:p>
      <w:r>
        <w:t>L’art. 76, al. 1, let. b, ch. 1, LEI, renvoyant à l’art. 75, al. 1, let. b, LEI précise qu’une mesure de détention administrative peut être ordonnée si une décision de renvoi ou d’expulsion a été notifiée à l’intéressé et que celui-ci quitte la région qui lui est assignée ou pénètre dans une zone qui lui est interdite en vertu de l'art. 74 al. 1 let. b LEI. L’art. 76, al. 1, let. b, ch. 1, LEI, renvoyant à l’article 75, al. 1, let. c LEI, dispose qu’une mesure de détention administrative peut être ordonnée si l'intéressé franchit la frontière malgré une interdiction d'entrée en Suisse. Selon l’art. 76 al. 1 let. b ch. 1 LEI, en lien avec l’article 75 al. 1 let. f LEI, après notification d’une décision de première instance de renvoi, l’autorité compétente peut, afin d’en assurer l’exécution, mettre en détention administrative la personne concernée lorsqu'elle séjourne illégalement en Suisse et dépose une demande d’asile dans le but manifeste d’empêcher l’exécution d’un renvoi ou d’une expulsion;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10</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t>- 8/11 - A/2834/2024</w:t>
      </w:r>
    </w:p>
    <w:p>
      <w:r>
        <w:rPr>
          <w:b/>
        </w:rPr>
        <w:t>E. 11</w:t>
      </w:r>
    </w:p>
    <w:p>
      <w:r>
        <w:t>Si l'étranger a la possibilité de se rendre légalement dans plusieurs États, l'autorité compétente peut le renvoyer ou l'expulser dans le pays de son choix (art. 69 al. 2 LEI). La possibilité de choisir le pays de destination présuppose toutefois que l'étranger a la possibilité de se rendre de manière effective et admissible dans chacun des pays concernés par son choix. Cela implique qu'il se trouve en possession des titres de voyage nécessaires et que le transport soit garanti.</w:t>
      </w:r>
    </w:p>
    <w:p>
      <w:r>
        <w:rPr>
          <w:b/>
        </w:rPr>
        <w:t>E. 12</w:t>
      </w:r>
    </w:p>
    <w:p>
      <w:r>
        <w:t>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w:t>
      </w:r>
    </w:p>
    <w:p>
      <w:r>
        <w:rPr>
          <w:b/>
        </w:rPr>
        <w:t>E. 13</w:t>
      </w:r>
    </w:p>
    <w:p>
      <w:r>
        <w:t>En l'espèce, M. A______ fait l'objet d'une décision de renvoi exécutoire de Suisse prononcée par l'OCPM le 15 août 2024. M. A______ a été condamné pour des infractions à l'art 139 ch. 1 CP (vol) et 160 CP (recel), soit des crimes selon l'art. 10 al. 2 CP. M. A______ n'a pas respecté la décision du Commissaire de police lui faisant interdiction de pénétrer sur le territoire genevois du 19 mai 2022 et celle du SEM du 26 novembre 2021 lui interdisant l'entrée en Suisse jusqu’au 25 novembre 2024, démontrant son mépris pour les injonctions données par les autorités. Son comportement laisse clairement apparaître qu'il n'est pas disposé à retourner dans son pays d'origine et qu'il refuse d'obtempérer aux instructions des autorités. M. A______ a admis être un consommateur de crack.</w:t>
      </w:r>
    </w:p>
    <w:p>
      <w:r>
        <w:t>A______ compte aussi une procédure en cours pour non-respect d'une interdiction de pénétrer dans une région déterminée conformément à l'art. 119 al. 1 LEI. M. A______ a franchi la frontière à plusieurs reprises malgré l'interdiction d'entrée en Suisse dont il fait l'objet et a été condamné pour ce motif. Enfin, M. A______ a déposé une demande d'asile le 22 août 2024, quelques jours après la notification de la décision de renvoi de l'OCPM, alors qu'il avait tout le loisir de le faire avant, lors de sa détention pénale. Ainsi, on peut en conclure que cette demande n'a d'autre but que d'éviter l'exécution du renvoi en direction de son pays d'origine. Au vu de ce qui précède, les conditions de la mise en détention administrative de M. A______ selon l’article 76, al. 1, let. b, ch. 1, LEI, renvoyant à l’article 75, al. 1, let. b, c, f, g et h LEI, ainsi que selon l'art 76 al. 1 let. b ch. 3 et 4 LEI sont réalisées.</w:t>
      </w:r>
    </w:p>
    <w:p>
      <w:r>
        <w:rPr>
          <w:b/>
        </w:rPr>
        <w:t>E. 14</w:t>
      </w:r>
    </w:p>
    <w:p>
      <w:r>
        <w:t>Quant au principe de proportionnalité, la mesure de détention est évidemment adéquate pour permettre la bonne exécution de son renvoi de Suisse et elle est également nécessaire dès lors qu'aucune autre mesure moins incisive, telle une assignation a un lieu de résidence fondée sur l'article 74 LEI, ne peut garantir sa</w:t>
      </w:r>
    </w:p>
    <w:p>
      <w:r>
        <w:t>- 9/11 - A/2834/2024 disponibilité à l'endroit des autorités chargées de la mise en œuvre de son renvoi de Suisse le jour et heure précis de la réalisation de son refoulement. M. A______ a déclaré lui-même que s'il devait être remis en liberté, il se rendrait en France, pays dont les autorités ont refusé sa venue. Pour ce qui est de la proportionnalité au sens étroit, la situation de l'intéressé, criminel récidiviste, ne se pliant pas aux injonctions des autorités, établit que l'intérêt public à sa mise en détention administrative aux fins de mettre en œuvre son renvoi de Suisse prime son intérêt personnel à ne pas être momentanément privé de sa liberté.</w:t>
      </w:r>
    </w:p>
    <w:p>
      <w:r>
        <w:rPr>
          <w:b/>
        </w:rPr>
        <w:t>E. 15</w:t>
      </w:r>
    </w:p>
    <w:p>
      <w:r>
        <w:t>Les démarches nécessaires à l’exécution du renvoi doivent être entreprises sans tarder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16</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17</w:t>
      </w:r>
    </w:p>
    <w:p>
      <w:r>
        <w:t>En l’espèce, les autorités ont agi avec célérité, puisqu’elles ont fait deux demandes de réadmissions infructueuses aux autorités françaises et elles réserveront un vol en direction de la Tunisie, une fois droit connu sur la demande d'asile de l'intéressé.</w:t>
      </w:r>
    </w:p>
    <w:p>
      <w:r>
        <w:rPr>
          <w:b/>
        </w:rPr>
        <w:t>E. 18</w:t>
      </w:r>
    </w:p>
    <w:p>
      <w:r>
        <w:t>S'agissant de la durée de la détention, celle-ci prend en considération le temps nécessaire pour l'examen de la demande d'asile par le SEM et pour permettre le refoulement de l'intéressé au moyen tout d'abord d'un vol sans escorte policière. Si l'intéressé devait refuser d'embarquer sur le premier vol possible, l'autorité devrait bénéficier du temps nécessaire à l'organisation d'un vol avec escorte. A cet égard, il sera rappelé qu'à teneur de la jurisprudence du Tribunal fédéral, le principe de proportionnalité interdit que la durée de la mesure soit insuffisante pour atteindre son objectif, soit en l'espèce l'exécution du renvoi. (ATF 2C_497/2017 du 5 mars 2018, consid. 4.2.2, in fine, ATF 2C_431/2017 du 5 mars 2018, consid. 4.3.3, in fine, et CACJ ATA/787/2018).</w:t>
      </w:r>
    </w:p>
    <w:p>
      <w:r>
        <w:rPr>
          <w:b/>
        </w:rPr>
        <w:t>E. 19</w:t>
      </w:r>
    </w:p>
    <w:p>
      <w:r>
        <w:t>Au vu de ce qui précède, il y a lieu de confirmer l'ordre de mise en détention administrative de M. A______, mais pour une durée de deux mois. En effet, M. A______ pourra, le cas échéant, redéposer une requête de réadmission en France. En l'état, son renvoi en Tunisie paraît justifié. Le tribunal précise que le courriel du</w:t>
      </w:r>
    </w:p>
    <w:p>
      <w:r>
        <w:t>- 10/11 - A/2834/2024 Centre de Coopération Policière et Douanière du 4 septembre 2024 est convaincant en ce qui concerne un refus en cas de demande de réadmission en France. En tout état, le droit d'être entendu de M. A______ est respecté à ce jour. M. A______ ayant pu s'exprimer précédemment devant le commissaire de police et largement lors de l'audience du 6 septembre 2024 devant le tribunal.</w:t>
      </w:r>
    </w:p>
    <w:p>
      <w:r>
        <w:rPr>
          <w:b/>
        </w:rPr>
        <w:t>E. 20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- 11/11 - A/2834/2024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