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JTAPI/875/2025 vom 18. August 2025</w:t>
      </w:r>
    </w:p>
    <w:p>
      <w:r>
        <w:t>GE Cour de justice, 2025-08-18, FR</w:t>
      </w:r>
    </w:p>
    <w:p>
      <w:r>
        <w:rPr>
          <w:b/>
        </w:rPr>
        <w:t xml:space="preserve">Quelle: </w:t>
      </w:r>
      <w:r>
        <w:t>https://mcp.opencaselaw.ch/entscheid/ge_gerichte_JTAPI_875_2025</w:t>
      </w:r>
    </w:p>
    <w:p>
      <w:r>
        <w:t>FR: GE_GERICHTE JTAPI/875/2025 du 18 août 2025</w:t>
      </w:r>
    </w:p>
    <w:p>
      <w:r>
        <w:t>IT: GE_GERICHTE JTAPI/875/2025 del 18 agosto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 pose la question du respect du délai de recours.</w:t>
      </w:r>
    </w:p>
    <w:p>
      <w:r>
        <w:rPr>
          <w:b/>
        </w:rPr>
        <w:t>E. 3</w:t>
      </w:r>
    </w:p>
    <w:p>
      <w:r>
        <w:t>Aux termes de l’art. 72 de la loi sur la procédure administrative du 12 septembre 1985 (LPA - E 5 10), applicable par renvoi de l’art. 2 al. 2 LPFisc, l’autorité de recours peut, sans instruction préalable, par une décision sommairement motivée, écarter un recours manifestement irrecevable ou rejeter un recours manifestement mal fondé.</w:t>
      </w:r>
    </w:p>
    <w:p>
      <w:r>
        <w:rPr>
          <w:b/>
        </w:rPr>
        <w:t>E. 4</w:t>
      </w:r>
    </w:p>
    <w:p>
      <w:r>
        <w:t>Aux termes des art. 140 al. 1 LIFD et 49 al. 1 LPFisc, le contribuable peut s'opposer à la décision sur réclamation de l'autorité de taxation en s'adressant au tribunal dans les trente jours à compter de la notification de la décision attaquée. Ce délai commence à courir le lendemain de la notification. Il est considéré comme respecté si le recours est remis à l'autorité de recours, à un office de poste suisse ou à une</w:t>
      </w:r>
    </w:p>
    <w:p>
      <w:r>
        <w:t>- 3/4 - A/2466/2025 représentation diplomatique ou consulaire suisse à l'étranger le dernier jour ouvrable du délai au plus tard (art. 133 al. 1 LIFD ; art. 41 al. 1 LPFisc). Selon les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rPr>
          <w:b/>
        </w:rPr>
        <w:t>E. 5</w:t>
      </w:r>
    </w:p>
    <w:p>
      <w:r>
        <w:t>Les délais fixés par la loi sont des dispositions impératives de droit public. Ils ne sont en principe pas susceptibles d'être prolongés, restitués ou suspendus, si ce n'est par le législateur lui-même (art. 21 al. 1 LPFisc, 119 al. 1 LIFD et 16 al. 1 LPA cum art. 2 al. 2 LPFisc ; ATA/1203/2022 du 29 novembre 2022 consid. 6a). Ainsi, celui qui n'agit pas dans le délai prescrit est forclos (ATA/596/2025 du 27 mai 2025 consid. 2.1). Le strict respect des délais légaux se justifie pour des raisons d’égalité de traitement et n’est pas constitutif de formalisme excessif (ATF 142 V 152 consid. 4.2 in fine).</w:t>
      </w:r>
    </w:p>
    <w:p>
      <w:r>
        <w:rPr>
          <w:b/>
        </w:rPr>
        <w:t>E. 6</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(ATA/871/2019 du 7 mai 2019 et les références citées). Pour établir l'existence d'un cas de force majeure, le fardeau de la preuve incombe au recourant (ATA/815/2022 du 17 août 2022 consid. 2a).</w:t>
      </w:r>
    </w:p>
    <w:p>
      <w:r>
        <w:rPr>
          <w:b/>
        </w:rPr>
        <w:t>E. 7</w:t>
      </w:r>
    </w:p>
    <w:p>
      <w:r>
        <w:t>En l'espèce, les décisions sur réclamation datent du 10 janvier 2024 et indiquent qu’un recours était possible dans un délai de trente jours. Le recours déposé le 17 juin 2025, près d’un an et demi plus tard, est donc tardif.</w:t>
      </w:r>
    </w:p>
    <w:p>
      <w:r>
        <w:rPr>
          <w:b/>
        </w:rPr>
        <w:t>E. 8</w:t>
      </w:r>
    </w:p>
    <w:p>
      <w:r>
        <w:t>Au vu de ce qui précède, le recours, manifestement tardif, sera déclaré irrecevable, ce que le tribunal est à même de constater sans échange d'écritures.</w:t>
      </w:r>
    </w:p>
    <w:p>
      <w:r>
        <w:rPr>
          <w:b/>
        </w:rPr>
        <w:t>E. 9</w:t>
      </w:r>
    </w:p>
    <w:p>
      <w:r>
        <w:t>Vu les circonstances, aucun émolument ne sera mis à la charge du recourant (art. 87 al. 1 LPA et 1 et 2 du règlement sur les frais, émoluments et indemnités en procédure administrative du 30 juillet 1986 - RFPA - E 5 10.03).</w:t>
      </w:r>
    </w:p>
    <w:p>
      <w:r>
        <w:t>- 4/4 - A/2466/2025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