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JTAPI/873/2021 vom 1. September 2021</w:t>
      </w:r>
    </w:p>
    <w:p>
      <w:r>
        <w:t>GE Cour de justice, 2021-09-01, FR</w:t>
      </w:r>
    </w:p>
    <w:p>
      <w:r>
        <w:rPr>
          <w:b/>
        </w:rPr>
        <w:t xml:space="preserve">Quelle: </w:t>
      </w:r>
      <w:r>
        <w:t>https://mcp.opencaselaw.ch/entscheid/ge_gerichte_JTAPI_873_2021</w:t>
      </w:r>
    </w:p>
    <w:p>
      <w:r>
        <w:t>FR: GE_GERICHTE JTAPI/873/2021 du 1 septembre 2021</w:t>
      </w:r>
    </w:p>
    <w:p>
      <w:r>
        <w:t>IT: GE_GERICHTE JTAPI/873/2021 del 1 settembre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4.2</w:t>
      </w:r>
    </w:p>
    <w:p>
      <w:r>
        <w:t>où l'intégration du recourant n'avait pas été considérée réussie au motif que ce dernier faisait l'objet de poursuites d'un montant supérieur à CHF 21'000.-. Le recours avait été admis compte tenu des efforts fournis par le recourant pour assainir sa situation financière et du fait qu'il avait réussi à désintéresser entièrement ses créanciers - et C_6195/2011 du 1er juillet 2013 consid. 6.2.2 - où le recours a été admis au motif notamment que le recourant avait obtenu la radiation de ses poursuites par le biais d'un prêt bancaire, s'élevant à environ CHF 23'000.-, et avait fait montre d'une grande régularité dans ses paiements ; l'existence de la dette bancaire ne constituait dès lors pas à elle seule un élément plaidant en défaveur d'une intégration réussie) et l'attitude à l'égard des autorités (aide sociale, poursuites, faillite, mesures disciplinaires des autorités scolaires, irrespect répété de décisions) (Directives LEI, ch. 3.3.1.1).</w:t>
      </w:r>
    </w:p>
    <w:p>
      <w:r>
        <w:rPr>
          <w:b/>
        </w:rPr>
        <w:t>E. 4.3</w:t>
      </w:r>
    </w:p>
    <w:p>
      <w:r>
        <w:t>; 2C_14/2014 précité consid. 4.6.1). Des périodes d'inactivité de durée raisonnable n'impliquent pas forcément une absence d'intégration professionnelle. L'essentiel en la matière est que l'étranger subvienne à ses besoins, n'émarge pas à</w:t>
      </w:r>
    </w:p>
    <w:p>
      <w:r>
        <w:t>- 13/17 - A/683/2021 l'aide sociale et ne s'endette pas de manière disproportionnée (arrêt du Tribunal fédéral 2C_248/2019 du 12 décembre 2019 consid. 2.1). Lorsqu'il s'agit d'examiner l'étendue de l'intégration professionnelle d'un étranger, il y a lieu de se fonder sur la situation effective, à savoir sur la présence ou non de l'intéressé sur le marché du travail (arrêt du Tribunal fédéral 2C_861/ 2015 du 11 février 2016 consid. 5.2). L'impact de l'endettement dans l'appréciation de l'intégration d'une personne dépend du montant des dettes, de leurs causes et du point de savoir si la personne les a remboursées ou s'y emploie de manière constante et efficace (arrêts du Tribunal fédéral 2C_364/2017 du 25 juillet 2017 consid. 6.2 ; 2C_895/2015 du 29 février 2016 consid. 3.2). L'évolution de la situation financière doit ainsi être prise en considération à cet égard (cf. par exemple, dans le contexte de la révocation de l'autorisation d'établissement au sens de l'art. 63 LEtr, arrêt du Tribunal fédéral 2C_280/2014 du 22 août 2014 consid. 4.6.2).Par ailleurs, le fait que certaines dettes soient des dettes fiscales ou des montants dus à l'assurance- maladie, soit des obligations légales qui incombent à toute personne vivant en Suisse, parle en défaveur de l'administré (arrêt du Tribunal fédéral 2C_352/2014 du 18 mars 2015 consid. 4.5).</w:t>
      </w:r>
    </w:p>
    <w:p>
      <w:r>
        <w:rPr>
          <w:b/>
        </w:rPr>
        <w:t>E. 5</w:t>
      </w:r>
    </w:p>
    <w:p>
      <w:r>
        <w:t>Sous couvert de la violation du principe de l’interdiction de l’arbitraire, la recourante se plaint du défaut de motivation de la décision litigieuse vis-à-vis de la situation de son fils B______.</w:t>
      </w:r>
    </w:p>
    <w:p>
      <w:r>
        <w:t>- 8/17 - A/683/2021</w:t>
      </w:r>
    </w:p>
    <w:p>
      <w:r>
        <w:rPr>
          <w:b/>
        </w:rPr>
        <w:t>E. 6</w:t>
      </w:r>
    </w:p>
    <w:p>
      <w:r>
        <w:t>Le droit d’être entendu, garanti par l’art. 29 al. 2 de la Constitution fédérale de la Confédération suisse du 18 avril 1999 (Cst. - RS 101), est une garantie de nature formelle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 2015 consid. 31 ; ATA/289/ 2018 du 27 mars 2018 consid. 2b). Ce moyen doit dès lors être examiné en premier lieu (ATF 137 I 195 consid. 2.2).</w:t>
      </w:r>
    </w:p>
    <w:p>
      <w:r>
        <w:rPr>
          <w:b/>
        </w:rPr>
        <w:t>E. 7</w:t>
      </w:r>
    </w:p>
    <w:p>
      <w:r>
        <w:t>Le contenu du droit d’être entendu et les modalités de sa mise en œuvre sont déterminés en premier lieu par les dispositions de droit cantonal de procédure (arrêt du Tribunal fédéral 8C_615/2016 du 15 juillet 2017 consid. 3.2.1 et les références citées ; ATA/289/ 2018 du 27 mars 2018 consid. 2b).</w:t>
      </w:r>
    </w:p>
    <w:p>
      <w:r>
        <w:rPr>
          <w:b/>
        </w:rPr>
        <w:t>E. 8</w:t>
      </w:r>
    </w:p>
    <w:p>
      <w:r>
        <w:t>Le droit d’être entendu est concrétisé à l’art. 41 LPA, selon lequel les parties ont le droit d’être entendues par l’autorité compétente avant que ne soit prise une décision; elles ne peuvent toutefois prétendre à une audition verbale sauf dispositions légales contraires.</w:t>
      </w:r>
    </w:p>
    <w:p>
      <w:r>
        <w:rPr>
          <w:b/>
        </w:rPr>
        <w:t>E. 9</w:t>
      </w:r>
    </w:p>
    <w:p>
      <w:r>
        <w:t>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de fournir des preuves pertinentes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138 II 252 consid. 2.2 ; 138 I 484 consid. 2.1 ; 138 I 154 consid. 2.3.2 ; 137 I 195 consid. 2.3.1 ; arrêts du Tribunal fédéral 8C_472/2014 du 3 septembre 2015 consid. 4.1 ; ATA/80/2016 du 26 janvier 2016 consid. 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(ATA/778/2018 du 24 juillet 2018 consid. 3a et les références citées). Le droit d’être entendu implique également pour l’autorité l’obligation de motiver sa décision. Il ne lui impose cependant pas d’exposer et de discuter tous les faits, moyens de preuve et griefs invoqués par les parties. Elle peut, au contraire, se limiter à ceux qui, sans arbitraire, lui paraissent pertinents. Une motivation est suffisante lorsque le destinataire de la décision est en mesure de se rendre compte de la portée de cette dernière, d’en comprendre les raisons et de la déférer à l’instance supérieure en connaissance de cause. Dès lors que l’on peut discerner</w:t>
      </w:r>
    </w:p>
    <w:p>
      <w:r>
        <w:t>- 9/17 - A/683/2021 les motifs qui ont guidé la décision de l’autorité, le droit à une décision motivée est respecté, même si la motivation présentée est erronée. La motivation peut pour le reste être implicite et résulter des différents considérants de la décision (ATF 138 I 232 consid. 5.1 ; 138 IV 81 consid. 2.2 ; 136 I 229 consid. 5.2 ; 134 I 83 consid. 4.1 ; arrêts du Tribunal fédéral 6B_970/2013 du 24 juin 2014 consid. 3.1 ; 6B_1193/ 2013 du 11 février 2014 consid. 1.2).</w:t>
      </w:r>
    </w:p>
    <w:p>
      <w:r>
        <w:rPr>
          <w:b/>
        </w:rPr>
        <w:t>E. 10</w:t>
      </w:r>
    </w:p>
    <w:p>
      <w:r>
        <w:t>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rPr>
          <w:b/>
        </w:rPr>
        <w:t>E. 11</w:t>
      </w:r>
    </w:p>
    <w:p>
      <w:r>
        <w:t>En l’espèce, la décision entreprise est effectivement dénuée de toute motivation concernant le refus d’octroi d’une autorisation d’établissement en faveur de l’enfant mineur B______. L’autorité intimée n’a pas non plus motivé sa position dans cadre de la présente procédure de recours, malgré le grief formulé à cet égard par la recourante. Il sied également de relever que dans sa lettre d’intention du 18 décembre 2020, l’autorité intimée n’a pas informé la recourante qu’elle envisageait également de refuser de délivrer un permis C en faveur de son fils, ne permettant ainsi pas à cette dernière de se déterminer à ce sujet avant le prononcé de la décision attaquée, qui touche sans conteste l’enfant dans sa situation juridique. Par conséquent, force est de constater que le droit d’être entendu de la recourante et de son fils a été violé. Compte tenu du fait que le tribunal ne saurait revoir l'opportunité de la décision prononcée, la violation du droit d'être entendu est grave, et il ne peut être question d'une guérison de cette violation par devant le tribunal de céans. Dans ces circonstances et indépendamment des chances de succès du recours au fond, la décision attaquée sera annulée en ce qu’elle concerne l’enfant B______ et</w:t>
      </w:r>
    </w:p>
    <w:p>
      <w:r>
        <w:t>- 10/17 - A/683/2021 la cause renvoyée à l'autorité intimée pour qu'elle rende une nouvelle décision dans le respect du droit d'être entendu de celui-ci.</w:t>
      </w:r>
    </w:p>
    <w:p>
      <w:r>
        <w:rPr>
          <w:b/>
        </w:rPr>
        <w:t>E. 12</w:t>
      </w:r>
    </w:p>
    <w:p>
      <w:r>
        <w:t>La recourante conteste le refus de l’OCPM de lui accorder une autorisation d’établissement.</w:t>
      </w:r>
    </w:p>
    <w:p>
      <w:r>
        <w:rPr>
          <w:b/>
        </w:rPr>
        <w:t>E. 13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dont l'Accord du 21 juin 1999 entre la Confédération suisse, d'une part, et la Communauté européenne et ses États membres, d'autre part, sur la libre circulation des personnes (ALCP - RS 0.142.112.681). Ainsi,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 la LEI ne s'appliquant à eux que pour autant que ses dispositions soient plus favorables que celles de l'ALCP et si ce dernier ne contient pas de dispositions dérogatoires (art. 12 ALCP ; art. 2 LEI). La question de l’octroi d'une autorisation d'établissement UE/AELE n’est pas réglementée par l’ALCP et se protocoles. C’est pourquoi, il y a lieu d'appliquer les dispositions de la LEI et les traités et accords d'établissement en la matière (ch. II. 1.3.3 et 2.8.1 des Directives et commentaires du secrétariat d'État aux migrations [SEM] concernant l'ordonnance sur la libre circulation des personnes [ci-après : directives OLCP] ; ch. 0.2.1.1 des Directives et commentaires du SEM, domaine des étrangers [ci-après : directives LEI]).</w:t>
      </w:r>
    </w:p>
    <w:p>
      <w:r>
        <w:rPr>
          <w:b/>
        </w:rPr>
        <w:t>E. 14</w:t>
      </w:r>
    </w:p>
    <w:p>
      <w:r>
        <w:t>Les ressortissants de pays avec lesquels la Suisse a conclu un accord d’établissement obtiennent une autorisation d’établissement après un séjour régulier et ininterrompu de cinq ans en Suisse. Il s’agit des pays suivants : Allemagne, Autriche, Belgique, Danemark, Espagne, France, Grèce, Italie, Liechtenstein, Pays-Bas et Portugal (ch. 0.2.1.3.2 Directives LEI). Les accords d’établissement conclus, dont le libellé peut varier, sont formulés de façon plus ou moins contraignante. Mais indépendamment de leur libellé, ces accords priment le droit national s’agissant des conditions d’octroi d’une autorisation d’établissement, de sorte que les ressortissants d’un État signataire ont droit à une autorisation d’établissement après un séjour ininterrompu de cinq ans au lieu de dix ans. Lors de la délivrance de l’autorisation d’établissement, les critères d’intégration prévus par l’art. 58a al. 1 LEI sont déterminants s’ils justifient une révocation de l’autorisation d’établissement. Des compétences</w:t>
      </w:r>
    </w:p>
    <w:p>
      <w:r>
        <w:t>- 11/17 - A/683/2021 linguistiques insuffisantes ne permettent pas à elles seules de révoquer l’autorisation d’établissement (ch. 0.2.1.3.2 Directives LEI).</w:t>
      </w:r>
    </w:p>
    <w:p>
      <w:r>
        <w:rPr>
          <w:b/>
        </w:rPr>
        <w:t>E. 15</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LEI). La seconde est octroyée pour une durée indéterminée et sans condition (art. 34 al. 1 LEI).</w:t>
      </w:r>
    </w:p>
    <w:p>
      <w:r>
        <w:rPr>
          <w:b/>
        </w:rPr>
        <w:t>E. 16</w:t>
      </w:r>
    </w:p>
    <w:p>
      <w:r>
        <w:t>Aux termes de l'art. 34 al. 2 LEI, l'autorité compétente peut octroyer une autorisation d'établissement à un étranger qui a séjourné en Suisse au moins dix ans au titre d'une autorisation de courte durée ou de séjour, dont les cinq dernières années de manière ininterrompue au titre d'une autorisation de séjour (let. a), s’il n'existe aucun motif de révocation au sens des art. 62 ou 63 al. 2 LEI (let. b) et si l'étranger est intégré (let. c). Cette disposition, rédigée de manière potestative, ne confère pas de droit à l’octroi d’une autorisation d'établissement (ATF 135 II 1 consid. 1.1 ; 131 II 339 consid. 1, et la jurisprudence citée ; arrêt du Tribunal fédéral 2C_1070/2019 du 26 décembre 2019 ; ATAF F-3419/2018 consid. 5 ; Minh Son NGUYEN/Cesla AMARELLE, Code annoté de droit des migrations, vol. 2 : LEtr, 2017, p. 324 et les références citées).</w:t>
      </w:r>
    </w:p>
    <w:p>
      <w:r>
        <w:rPr>
          <w:b/>
        </w:rPr>
        <w:t>E. 17</w:t>
      </w:r>
    </w:p>
    <w:p>
      <w:r>
        <w:t>Selon l'art. 63 al. 2 LEI, l'autorisation d'établissement peut être révoquée et remplacée par une autorisation de séjour lorsque les critères d'intégration définis à l'art. 58a LEI ne sont pas remplis.</w:t>
      </w:r>
    </w:p>
    <w:p>
      <w:r>
        <w:rPr>
          <w:b/>
        </w:rPr>
        <w:t>E. 18</w:t>
      </w:r>
    </w:p>
    <w:p>
      <w:r>
        <w:t>En vertu de l’art. 58a al. 1 LEI,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w:t>
      </w:r>
    </w:p>
    <w:p>
      <w:r>
        <w:rPr>
          <w:b/>
        </w:rPr>
        <w:t>E. 19</w:t>
      </w:r>
    </w:p>
    <w:p>
      <w:r>
        <w:t>D’après les Directives LEI, les critères d'intégration énoncés à l’art. 58a LEI servent de base à l'appréciation de l'intégration d'un étranger. Les principes juridiques appliqués jusqu'à présent à la notion « d'intégration réussie » et la jurisprudence y relative restent en principe valables, à ceci près que les exigences linguistiques sont désormais précisées (Directives LEI, ch. 3.3.1). En principe, les exigences en matière d'intégration sont fonction du cas individuel et sont d'autant plus élevées que les droits conférés par le statut juridique de l'étranger concerné sont importants (modèle graduel) (Directives LEI, ch. 3.3.1).</w:t>
      </w:r>
    </w:p>
    <w:p>
      <w:r>
        <w:rPr>
          <w:b/>
        </w:rPr>
        <w:t>E. 20</w:t>
      </w:r>
    </w:p>
    <w:p>
      <w:r>
        <w:t>Il y a violation de la sécurité et de l'ordre publics notamment lorsque la personne concernée viole des prescriptions légales ou des décisions de l'autorité, s'abstient volontairement d'accomplir des obligations de droit public ou privé et fait</w:t>
      </w:r>
    </w:p>
    <w:p>
      <w:r>
        <w:t>- 12/17 - A/683/2021 l'apologie publique d'un crime contre la paix publique, d'un génocide, d'un crime contre l'humanité ou d'un crime de guerre, ou incite d'autres personnes à commettre de tels crimes (art. 77a al. 1 OASA). La sécurité et l'ordre publics sont mis en danger lorsque des éléments concrets indiquent que le séjour de la personne concernée en Suisse conduira selon toute vraisemblance au non-respect de la sécurité et de l'ordre public (art. 77a al. 2 OASA). La sécurité publique désigne l'inviolabilité des biens juridiquement protégés des individus (vie, santé, liberté, propriété, etc.) et des institutions de l'État tandis que l'ordre public comprend deux éléments : l'ordre juridique objectif (en principe, la réputation irréprochable d'un individu est attestée par un extrait du casier judiciaire) et l'ordre public en général, notion qui désigne l'ensemble des représentations de l'ordre public, dont le respect est considéré comme une condition sine qua non d'une vie en société. Les signalements doivent être documentés et peuvent notamment porter sur le respect de décisions administratives ou d'obligations de droit public ou privé (par exemple absence de poursuites, d'arriérés d'impôts ou de dettes alimentaires) (à l'égard des poursuites, cf. l'arrêt du Tribunal fédéral 2C_352/2014 du 18 mars 2015 consid. 4.3 ainsi que les arrêts du Tribunal administratif fédéral C_6387/2012 du 20 mars 2014 consid.</w:t>
      </w:r>
    </w:p>
    <w:p>
      <w:r>
        <w:rPr>
          <w:b/>
        </w:rPr>
        <w:t>E. 21</w:t>
      </w:r>
    </w:p>
    <w:p>
      <w:r>
        <w:t>Selon la jurisprudence, il n'y a pas d'intégration réussie lorsque l'étranger n'exerce pas d'activité lucrative qui lui permette de couvrir ses besoins et qu'il dépend des prestations sociales pendant une période relativement longue (arrêts du Tribunal fédéral 2C_385/2016 précité consid. 4.1 ; 2C_748/2014 du 12 janvier 2015 consid. 3.2 ; 2C_352/2014 du 18 mars 2015 consid. 4.3 ; 2C_385/2014 du 19 janvier 2015 consid. 4.1). À l'inverse, le fait pour une personne de ne pas avoir commis d'infractions pénales et de pourvoir à son revenu sans recourir à l'aide sociale ne permet pas à lui seul de retenir une intégration réussie (arrêts du Tribunal fédéral 2C_385/2016 précité consid. 4.1 ; 2C_352/2014 précité consid.</w:t>
      </w:r>
    </w:p>
    <w:p>
      <w:r>
        <w:rPr>
          <w:b/>
        </w:rPr>
        <w:t>E. 22</w:t>
      </w:r>
    </w:p>
    <w:p>
      <w:r>
        <w:t>Selon l’art. 58a al. 2 LEI, la situation des personnes qui, du fait d’un handicap ou d’une maladie ou pour d’autres raisons personnelles majeures, ne remplissent pas ou remplissent difficilement les critères d’intégration prévus à l’art. 58a al. 1 let c et d LEI est prise en compte de manière appropriée.</w:t>
      </w:r>
    </w:p>
    <w:p>
      <w:r>
        <w:rPr>
          <w:b/>
        </w:rPr>
        <w:t>E. 23</w:t>
      </w:r>
    </w:p>
    <w:p>
      <w:r>
        <w:t>Dans l'examen des critères d'intégration, les autorités compétentes disposent d'un large pouvoir d'appréciation (cf. art. 96 al. 1 LEI ; ATF 134 II 1 consid. 4.1 ; arrêts du Tribunal fédéral 2C_364/2017 du 25 juillet 2017 consid. 6.4 ; ATA/778/2020 du 18.08.2020).</w:t>
      </w:r>
    </w:p>
    <w:p>
      <w:r>
        <w:rPr>
          <w:b/>
        </w:rPr>
        <w:t>E. 24</w:t>
      </w:r>
    </w:p>
    <w:p>
      <w:r>
        <w:t>La procédure administrative est régie par la maxime inquisitoire, selon laquelle le juge établit les faits d’office (art. 19 LPA).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ATA/1010/2015 du 29 octobre 2015 consid. 13 et les références citées). Il incombe en effet à l'administré d'établir les faits qui sont de nature à lui procurer un avantage, spécialement lorsqu'il s'agit d'élucider des faits qu'il est le mieux à même de connaître, notamment parce qu'ils ont trait spécifiquement à sa situation personnelle (arrêts du Tribunal fédéral 1C_205/2012 du 6 novembre 2012</w:t>
      </w:r>
    </w:p>
    <w:p>
      <w:r>
        <w:t>- 14/17 - A/683/2021 consid. 2.1 ; 1B_152/2008 du 30 juin 2008 consid. 3.2 ; 2A.592/2006 du 25 janvier 2007 consid. 4.2 ; ATF 125 IV 161 consid. 4 ; 120 Ia 179 consid. 3a ; ATA/85/2007 du 20 février 2007 consid. 3 et les références citées). Le Tribunal fédéral a même qualifié cette obligation de "devoir de collaboration spécialement élevé" lorsqu'il s'agit d'éléments ayant trait à la situation personnelle de l'intéressé, puisqu'il s'agit de faits qu'il connaît mieux que quiconque (not. arrêts 1C_58/2012 du 10 juillet 2012 consid. 3.2 et la référence citée ; 2C_703/2008 du 8 janvier 2009 consid. 5.2 ; 2C_80/2007 du 25 juillet 2007 consid. 4 ; ATA/1010/2015 du</w:t>
      </w:r>
    </w:p>
    <w:p>
      <w:r>
        <w:rPr>
          <w:b/>
        </w:rPr>
        <w:t>E. 29</w:t>
      </w:r>
    </w:p>
    <w:p>
      <w:r>
        <w:t>En vertu des art. 89 al. 2 et 111 al. 2 de la loi sur le Tribunal fédéral du 17 juin 2005 (LTF - RS 173.110), le présent jugement sera communiqué au SEM.</w:t>
      </w:r>
    </w:p>
    <w:p>
      <w:r>
        <w:t>- 17/17 - A/683/2021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