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JTAPI/869/2024 vom 3. September 2024</w:t>
      </w:r>
    </w:p>
    <w:p>
      <w:r>
        <w:t>GE Cour de justice, 2024-09-03, FR</w:t>
      </w:r>
    </w:p>
    <w:p>
      <w:r>
        <w:rPr>
          <w:b/>
        </w:rPr>
        <w:t xml:space="preserve">Quelle: </w:t>
      </w:r>
      <w:r>
        <w:t>https://mcp.opencaselaw.ch/entscheid/ge_gerichte_JTAPI_869_2024</w:t>
      </w:r>
    </w:p>
    <w:p>
      <w:r>
        <w:t>FR: GE_GERICHTE JTAPI/869/2024 du 3 septembre 2024</w:t>
      </w:r>
    </w:p>
    <w:p>
      <w:r>
        <w:t>IT: GE_GERICHTE JTAPI/869/2024 del 3 settembre 2024</w:t>
      </w:r>
    </w:p>
    <w:p>
      <w:pPr>
        <w:pStyle w:val="Heading2"/>
      </w:pPr>
      <w:r>
        <w:t>Erwägungen</w:t>
      </w:r>
    </w:p>
    <w:p>
      <w:r>
        <w:rPr>
          <w:b/>
        </w:rPr>
        <w:t>E. 1</w:t>
      </w:r>
    </w:p>
    <w:p>
      <w:r>
        <w:t>Le tribunal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sous l’angle des art. 60 et 62 à 65 de la loi sur la procédure administrative du 12 septembre 1985 (LPA - E 5 10). Pour qu'un recours soit - ou demeure - recevable, il faut encore que son auteur ait un intérêt digne de protection à ce que la décision attaquée soit annulée ou modifiée, ce qui suppose notamment que ledit intérêt soit actuel et pratique (art. 60 al. 1 let b de la loi sur la procédure administrative du 12 septembre 1985 LPA - E 5 10 ; ATF 138 II 42 consid. 1 ; 135 I 79 consid. 1 ; 131 II 361 consid. 1.2 ; 128 II 34 consid. 1b ; ATA/201/2017 du 16 février 2017 consid. 2). L'intérêt du recourant n'est digne de protection que s'il est actuel, c'est-à-dire si la situation de fait ou de droit est susceptible d'être influencée par l'issue du recours. Son admission doit donc lui procurer un avantage ou supprimer un inconvénient de nature matérielle ou idéale (Benoît BOVAY, Procédure administrative, Berne, 2000, p. 351). Le juge ne se prononcera ainsi que sur des recours dont l'admission élimine véritablement un préjudice concret (Pierre MOOR, Droit administratif, tome II, Berne, 2011, p. 748).</w:t>
      </w:r>
    </w:p>
    <w:p>
      <w:r>
        <w:rPr>
          <w:b/>
        </w:rPr>
        <w:t>E. 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w:t>
      </w:r>
    </w:p>
    <w:p>
      <w:r>
        <w:rPr>
          <w:b/>
        </w:rPr>
        <w:t>E. 4</w:t>
      </w:r>
    </w:p>
    <w:p>
      <w:r>
        <w:t>Les exigences posées par la jurisprudence pour que l’intérêt à recourir soit jugé digne de protection sont claires. L’intérêt en question doit notamment être actuel ou présent au moment du dépôt du recours, ainsi qu’au moment du prononcé sur ce recours. Cette dernière condition très importante en pratique appelle la distinction suivante : faute d’intérêt digne de protection au moment du dépôt du recours, celui- ci est déclaré irrecevable ; les frais sont alors mis à la charge du recourant. Si l'intérêt disparaît en cours de procédure, en ce sens qu’il n’existe plus au moment où le recours doit être tranché mais qu’il existait encore au moment où le recours a été déposé, le recours devient sans objet ; il est alors « rayé du rôle », c’est-à-dire littéralement tracé de la liste des causes devant être traites par le tribunal, ce qui a</w:t>
      </w:r>
    </w:p>
    <w:p>
      <w:r>
        <w:t>- 6/7 - A/952/2024 pour effet de clore la procédure ; dans ce cas, les frais sont attribués en fonction de la cause de retrait (Jacques DUBEY/Jean-Baptiste ZUFFEREY, Droit administratif général, 2014, no 2084-2085).</w:t>
      </w:r>
    </w:p>
    <w:p>
      <w:r>
        <w:rPr>
          <w:b/>
        </w:rPr>
        <w:t>E. 5</w:t>
      </w:r>
    </w:p>
    <w:p>
      <w:r>
        <w:t>En l’espèce, interpellé par le tribunal en cours de procédure, l’employeur du recourant a répondu, en date du 10 avril 2024, ne plus employer ce dernier depuis fin janvier 2024. Dès lors qu'une demande d'autorisation de séjour avec activité lucrative est par essence liée à l'employeur qui la déposée, notamment en raison des exigences relatives à l'ordre de priorité (art. 21 LEI) et des conditions de rémunération et de travail (art. 22 LEI), le fait que le recourant a perdu son emploi auprès de l'entreprise qui avait demandé l’octroi de l'autorisation querellée signifie que cette dernière ne déploie plus aucun effet juridique et que le recourant ne possédait donc plus, au moment du dépôt de son recours, d'intérêt actuel à en obtenir l’annulation.</w:t>
      </w:r>
    </w:p>
    <w:p>
      <w:r>
        <w:rPr>
          <w:b/>
        </w:rPr>
        <w:t>E. 6</w:t>
      </w:r>
    </w:p>
    <w:p>
      <w:r>
        <w:t>Au vu de ce qui précède, le recours sera déclaré irrecevable.</w:t>
      </w:r>
    </w:p>
    <w:p>
      <w:r>
        <w:rPr>
          <w:b/>
        </w:rPr>
        <w:t>E. 7</w:t>
      </w:r>
    </w:p>
    <w:p>
      <w:r>
        <w:t>Vu l’issue du recours et l'activité déployée par le tribunal, un émolument de CHF 350.- sera mis à la charge du recourant (art. 87 al. 1 LPA et 1 et 2 du règlement genevois sur les frais, émoluments et indemnités en procédure administrative - RFPA - RS E 5 10.03). Il est couvert par l’avance de frais de CHF 500.- versée à la suite du dépôt du recours. Le solde de cette avance, soit CHF 150.-, sera restitué au recourant.</w:t>
      </w:r>
    </w:p>
    <w:p>
      <w:r>
        <w:rPr>
          <w:b/>
        </w:rPr>
        <w:t>E. 8</w:t>
      </w:r>
    </w:p>
    <w:p>
      <w:r>
        <w:t>Vu l’issue du litige, aucune indemnité de procédure ne sera allouée (art. 87 al. 2 LPA).</w:t>
      </w:r>
    </w:p>
    <w:p>
      <w:r>
        <w:rPr>
          <w:b/>
        </w:rPr>
        <w:t>E. 9</w:t>
      </w:r>
    </w:p>
    <w:p>
      <w:r>
        <w:t>En vertu des art. 89 al. 2 et 111 al. 2 de la loi sur le Tribunal fédéral du 17 juin 2005 (LTF - RS 173.110), le présent jugement sera communiqué au SEM.</w:t>
      </w:r>
    </w:p>
    <w:p>
      <w:r>
        <w:t>- 7/7 - A/952/2024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