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JTAPI/866/2025 vom 11. August 2025</w:t>
      </w:r>
    </w:p>
    <w:p>
      <w:r>
        <w:t>GE Cour de justice, 2025-08-11, FR</w:t>
      </w:r>
    </w:p>
    <w:p>
      <w:r>
        <w:rPr>
          <w:b/>
        </w:rPr>
        <w:t xml:space="preserve">Quelle: </w:t>
      </w:r>
      <w:r>
        <w:t>https://mcp.opencaselaw.ch/entscheid/ge_gerichte_JTAPI_866_2025</w:t>
      </w:r>
    </w:p>
    <w:p>
      <w:r>
        <w:t>FR: GE_GERICHTE JTAPI/866/2025 du 11 août 2025</w:t>
      </w:r>
    </w:p>
    <w:p>
      <w:r>
        <w:t>IT: GE_GERICHTE JTAPI/866/2025 del 11 agosto 2025</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de la loi d'application de la loi fédérale sur les étrangers du 16 juin 1988 - LaLEtr - F 2 10).</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2.3</w:t>
      </w:r>
    </w:p>
    <w:p>
      <w:r>
        <w:t>et 133 II 1 consid. 5.1 ; arrêts du Tribunal fédéral 2C_765/2015 du 18 septembre 2015 consid. 5.3 ; 2C_218/2013 du 26 mars 2013 consid. 5.1 ; 2C_624/2011 du</w:t>
      </w:r>
    </w:p>
    <w:p>
      <w:r>
        <w:rPr>
          <w:b/>
        </w:rPr>
        <w:t>E. 3</w:t>
      </w:r>
    </w:p>
    <w:p>
      <w:r>
        <w:t>septembre 2021; JTAPI/1004/2020 du 19 novembre 2020 confirmé par ATA/1252/2020 du 8 décembre 2020 ; JTAPI/803/2019 du 6 septembre 2019).</w:t>
      </w:r>
    </w:p>
    <w:p>
      <w:r>
        <w:rPr>
          <w:b/>
        </w:rPr>
        <w:t>E. 4</w:t>
      </w:r>
    </w:p>
    <w:p>
      <w:r>
        <w:t>En l’espèce, M. A______ a dûment requis du tribunal qu'il contrôle la légalité et l'adéquation de sa détention et a pu exposer ses motifs, par écrit, par l'intermédiaire d'un conseil désigné d'office conformément à la loi.</w:t>
      </w:r>
    </w:p>
    <w:p>
      <w:r>
        <w:rPr>
          <w:b/>
        </w:rPr>
        <w:t>E. 5</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137 IV 33 consid. 9.2 ; 135 I 279 consid. 2.3 ; arrêts du Tribunal fédéral 2C_85/2016, 2C_86/2016 du 14 novembre 2016 consid. 3.1 ; 1C_516/2014 du 9 janvier 2015 consid. 2.1 ; 2C_421/2014 du 26 novembre 2014 consid. 2.1 ; 2D_5/2012 du 19 avril 2012 consid. 2.3). Il n'implique pas le droit de s'exprimer oralement (ATF 134 I 140 consid. 5.3 ; 130 II 425 consid. 2.1 ; 125 I 209 consid. 9b et l'arrêt cité ; arrêts du Tribunal fédéral 1C_551/2015 du 22 mars 2016 consid. 2.2 ; 6B_594/2015 du 29 février 2016 consid. 2.1 ; 2C_621/2015 du 11 décembre 2015 consid. 3 ; 5A_378/2014 du 30 juin 2014 consid. 3.1.1 ; cf. aussi art. 41 in fine de la loi sur la procédure administrative du 12 septembre 1985 (LPA - E 5 10).</w:t>
      </w:r>
    </w:p>
    <w:p>
      <w:r>
        <w:rPr>
          <w:b/>
        </w:rPr>
        <w:t>E. 6</w:t>
      </w:r>
    </w:p>
    <w:p>
      <w:r>
        <w:t>Le tribunal peut confirmer, réformer ou annuler la décision du commissaire de police ; le cas échéant, il ordonne la mise en liberté de l’étranger (art. 9 al. 3 LaLEtr).</w:t>
      </w:r>
    </w:p>
    <w:p>
      <w:r>
        <w:t>- 5/8 - A/2709/2025</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Cst.,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w:t>
      </w:r>
    </w:p>
    <w:p>
      <w:r>
        <w:rPr>
          <w:b/>
        </w:rPr>
        <w:t>E. 8</w:t>
      </w:r>
    </w:p>
    <w:p>
      <w:r>
        <w:t>Selon l’art. 28 par. 2 du Règlement Dublin III (règlement [UE] n° 604/2013),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9</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 Selon l'art. 76a al. 2 LEI, les éléments concrets font craindre que l'étranger entende se soustraire à l'exécution du renvoi si son comportement en Suisse ou à l’étranger permet de conclure qu’il refuse d’obtempérer aux instructions des autorités (let. b) ou s’il a été condamné pour crime (let. h). Les motifs énumérés, de manière exhaustive, à l'art. 76a al. 2 LEI correspondent en principe à ceux déjà retenus aux art. 75 et 76 LEI (Gregor CHATTON/Laurent MERZ in Code annoté de droit des migrations, volume II : loi sur les étrangers, n° 2.5 ad art. 76a, p. 808).</w:t>
      </w:r>
    </w:p>
    <w:p>
      <w:r>
        <w:rPr>
          <w:b/>
        </w:rPr>
        <w:t>E. 10</w:t>
      </w:r>
    </w:p>
    <w:p>
      <w:r>
        <w:t>L’art. 76a al. 3 let. c LEI fixe la durée de la détention, dans la mesure où, à compter du moment où la détention a été ordonnée, l'étranger peut être placé ou maintenu en détention pour une durée maximale de six semaines pour assurer l'exécution du renvoi entre la notification de la décision de renvoi ou d'expulsion ou après</w:t>
      </w:r>
    </w:p>
    <w:p>
      <w:r>
        <w:t>- 6/8 - A/2709/2025 l'expiration de l'effet suspensif d'une éventuelle voie de droit saisie contre une décision de renvoi ou d'expulsion rendue en première instance et le transfert de l'étranger dans l'Etat Dublin responsable.</w:t>
      </w:r>
    </w:p>
    <w:p>
      <w:r>
        <w:rPr>
          <w:b/>
        </w:rPr>
        <w:t>E. 11</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w:t>
      </w:r>
    </w:p>
    <w:p>
      <w:r>
        <w:rPr>
          <w:b/>
        </w:rPr>
        <w:t>E. 12</w:t>
      </w:r>
    </w:p>
    <w:p>
      <w:r>
        <w:t>En l’espèce, Monsieur A______ fait l'objet décision d'une décision exécutoire de renvoi de Suisse du SEM du 5 juin 2025 à destination de l'Allemagne fondée sur l'article 64a al. 1 LEI, prononcée par le SEM et notifiée à Monsieur A______ le 12 juin 2025.</w:t>
      </w:r>
    </w:p>
    <w:p>
      <w:r>
        <w:rPr>
          <w:b/>
        </w:rPr>
        <w:t>E. 13</w:t>
      </w:r>
    </w:p>
    <w:p>
      <w:r>
        <w:t>S'agissant des motifs présidant à sa mise en détention, l'intéressé a été condamné, notamment, pour vol (au sens de l'art. 139 ch. 1 CP), soit une infraction qui constitue un crime selon l'art. 10 al. 2 CP. Il a en outre été condamné pour non-respect d'une assignation à un lieu de résidence ou d'une interdiction de pénétrer dans une région déterminée, conformément à l'art. 119 al. 1 LEI.</w:t>
      </w:r>
    </w:p>
    <w:p>
      <w:r>
        <w:rPr>
          <w:b/>
        </w:rPr>
        <w:t>E. 14</w:t>
      </w:r>
    </w:p>
    <w:p>
      <w:r>
        <w:t>Compte tenu du comportement qu'il a adopté jusqu'ici, lequel démontre son absence d'amendement et son mépris pour les décisions rendues à son endroit, il faut considérer que M. A______ n'a aucune intention de se plier aux décisions des autorités ni de collaborer avec ces dernières dans le cadre de son refoulement. À cet égard, M. A______ a indiqué qu’il voulait finalement être transféré en Allemagne. Cette dernière affirmation n’est pas forcément crédible.</w:t>
      </w:r>
    </w:p>
    <w:p>
      <w:r>
        <w:rPr>
          <w:b/>
        </w:rPr>
        <w:t>E. 15</w:t>
      </w:r>
    </w:p>
    <w:p>
      <w:r>
        <w:t>Il existe ainsi des éléments concrets faisant craindre que, s'il était laissé en liberté, M. A______ se soustrairait à son renvoi de Suisse, laquelle mesure ne pourrait être mise en oeuvre par les services concernés, faute de pouvoir localiser l'intéressé en temps utile.</w:t>
      </w:r>
    </w:p>
    <w:p>
      <w:r>
        <w:t>- 7/8 - A/2709/2025</w:t>
      </w:r>
    </w:p>
    <w:p>
      <w:r>
        <w:rPr>
          <w:b/>
        </w:rPr>
        <w:t>E. 16</w:t>
      </w:r>
    </w:p>
    <w:p>
      <w:r>
        <w:t>Dans ces circonstances, et au vu de la situation personnelle de Monsieur A______, lequel ne dispose d'aucun lieu de résidence fixe en Suisse, ni d'aucun lien particulier avec ce pays, ni non plus d'aucune source légale de revenu, aucune mesure moins incisive que la détention administrative n'est apte à garantir la bonne exécution du renvoi de Suisse de l'intéressé. Partant, la mise en détention administrative de Monsieur A______ se justifie pleinement pour assurer son refoulement à destination de l'Etat Dublin responsable.</w:t>
      </w:r>
    </w:p>
    <w:p>
      <w:r>
        <w:rPr>
          <w:b/>
        </w:rPr>
        <w:t>E. 17</w:t>
      </w:r>
    </w:p>
    <w:p>
      <w:r>
        <w:t>Enfin, la durée de la détention décidée par le commissaire de police respecte le cadre légal fixé par l'art. 76a al. 3 LEI et est adéquate pour assurer l'exécution du renvoi, lequel devrait avoir lieu le 18 août 2025. Si son vol sous escorte devait être annulé, un autre vol pourrait encore être réservée avant le 29 août 2025.</w:t>
      </w:r>
    </w:p>
    <w:p>
      <w:r>
        <w:rPr>
          <w:b/>
        </w:rPr>
        <w:t>E. 18</w:t>
      </w:r>
    </w:p>
    <w:p>
      <w:r>
        <w:t>Au vu de ce qui précède, il y a lieu de confirmer l'ordre de mise en détention administrative pris pour une durée de six semaines.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A/2709/2025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