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JTAPI/865/2021 vom 31. August 2021</w:t>
      </w:r>
    </w:p>
    <w:p>
      <w:r>
        <w:t>GE Cour de justice, 2021-08-31, FR</w:t>
      </w:r>
    </w:p>
    <w:p>
      <w:r>
        <w:rPr>
          <w:b/>
        </w:rPr>
        <w:t xml:space="preserve">Quelle: </w:t>
      </w:r>
      <w:r>
        <w:t>https://mcp.opencaselaw.ch/entscheid/ge_gerichte_JTAPI_865_2021</w:t>
      </w:r>
    </w:p>
    <w:p>
      <w:r>
        <w:t>FR: GE_GERICHTE JTAPI/865/2021 du 31 août 2021</w:t>
      </w:r>
    </w:p>
    <w:p>
      <w:r>
        <w:t>IT: GE_GERICHTE JTAPI/865/2021 del 31 agosto 2021</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par le destinataire de la décision querellée, le recours est recevable (art. 57, 60 et 62 à 65 de la loi sur la procédure administrative du 12 septembre 1985 -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w:t>
      </w:r>
    </w:p>
    <w:p>
      <w:r>
        <w:rPr>
          <w:b/>
        </w:rPr>
        <w:t>E. 5</w:t>
      </w:r>
    </w:p>
    <w:p>
      <w:r>
        <w:t>Selon la maxime inquisitoire, qui prévaut en particulier en droit public (ATF 140 I 285 consid. 6.3.1 ; art. 19 LPA), l'autorité définit les faits pertinents et ne tient pour existants que ceux qui sont dûment prouvés. Elle ne dispense pas pour autant les parties de collaborer à l'établissement des faits ; il incombe à celles-ci d'étayer</w:t>
      </w:r>
    </w:p>
    <w:p>
      <w:r>
        <w:t>- 8/17 - A/4090/2020 leurs propres thèses, de renseigner le juge sur les faits de la cause et de lui indiquer les moyens de preuves disponibles, spécialement lorsqu'il s'agit d'élucider des faits qu'elles sont le mieux à même de connaître (art. 22 LPA ; ATF 140 I 285 consid. 6.3.1 ; arrêts du Tribunal fédéral 2C_728/2020 du 25 février 2021 consid. 4.1 ; 2C_1156/2018 du 12 juillet 2019 consid. 3.3 et les arrêts cités), faute de quoi elles risquent de devoir supporter les conséquences de l'absence de preuve (ATA/527/2021 du 18 mai 2021 consid. 6a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2C_95/2019 du 13 mai 2019 consid. 3.2 ; 2C_323/2018 du 21 septembre 2018 consid. 8.3.3 ; 2C_767/2015 du 19 février 2016 consid. 5.3.1). Lorsque les preuves font défaut ou s'il ne peut être raisonnablement exigé de l'autorité qu'elle les recueille pour les faits constitutifs d'un droit, le fardeau de la preuve incombe à celui qui entend se prévaloir de ce droit (ATF 140 I 285 consid. 6.3.1 ; arrêt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ATA/527/2021 du 18 mai 2021 consid. 6a ; ATA/978/2019 du 4 juin 2019 consid. 4b). Le juge forme ainsi librement sa conviction en analysant la force probante des preuves administrées et ce n'est ni le genre, ni le nombre des preuves qui est déterminant, mais leur force de persuasion (ATA/527/2021 du 18 mai 2021 consid. 6a ; ATA/978/2019 du 4 juin 2019 consid. 4b et les arrêts cités).</w:t>
      </w:r>
    </w:p>
    <w:p>
      <w:r>
        <w:rPr>
          <w:b/>
        </w:rPr>
        <w:t>E. 6</w:t>
      </w:r>
    </w:p>
    <w:p>
      <w:r>
        <w:t>Dans un grief d'ordre formel, qu'il convient d'examiner en premier lieu (cf. ATF 141 V 557 consid. 3), le recourant se plaint d'une violation de son droit d'être entendu.</w:t>
      </w:r>
    </w:p>
    <w:p>
      <w:r>
        <w:rPr>
          <w:b/>
        </w:rPr>
        <w:t>E. 7</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inclut notamment le droit, pour le justiciable, de s'expliquer avant qu'une décision ne soit prise à son</w:t>
      </w:r>
    </w:p>
    <w:p>
      <w:r>
        <w:t>- 9/17 - A/4090/2020 détriment, de produire des preuves pertinentes et d'obtenir qu'il soit donné suite à ses offres de preuves pertinentes, lorsque cela est de nature à influer sur la décision à rendre (ATF 142 II 218 consid. 2.3 ; 140 I 285 consid. 6.3.1). Le droit d'être entendu implique aussi, pour l'autorité, l'obligation de motiver sa décision. Selon une jurisprudence constante, l'obligation de motiver n'impose pas à l'autorité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 4.2 ; 139 IV 179 consid. 2.2 ; 138 I 232 consid. 5.1).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arrêts du Tribunal fédéral 1C_415/2019 du 27 mars 2020 consid. 2.1 et les arrêts cités ; 1C_298/2017 du 30 avril 2018 consid. 2.1). Il n'y a ainsi violation du droit d'être entendu que si l'autorité ne satisfait pas à son devoir minimum d'examiner et de traiter les problèmes objectivement pertinents (ATF 139 IV 179 consid. 2.2 ; ATF 134 I 83 consid. 4.1 ; arrêts du Tribunal fédéral 2C_72/2020 du 1er mai 2020 consid. 3.3.1 ; 2C_56/2015 du 13 mai 2015 consid. 2.1).</w:t>
      </w:r>
    </w:p>
    <w:p>
      <w:r>
        <w:rPr>
          <w:b/>
        </w:rPr>
        <w:t>E. 8</w:t>
      </w:r>
    </w:p>
    <w:p>
      <w:r>
        <w:t>La jurisprudence admet qu'une violation du droit d'être entendu en instance inférieure peut être réparée lorsque l'intéressé a eu la faculté de se faire entendre en instance supérieure par une autorité disposant d'un plein pouvoir d'examen en fait et en droit (ATF 145 I 167 consid. 4.4 ; 142 II 218 consid. 2.8.1 ; 137 I 195 consid. 2.3.2 ; 134 I 331 consid. 3.1 ; 133 I 201 consid. 2.2 ; 130 II 530 consid. 7.3 et les arrêts cités). Une telle réparation dépend de la gravité et de l'étendue de l'atteinte portée au droit d'être entendu et doit rester l'exception (ATF 142 II 218 consid. 2.8.1 ; 126 I 68 consid. 2 ; arrêt du Tribunal fédéral 6B_819/2018 du 25 janvier 2019 consid. 3.8). Elle peut cependant se justifier en présence d'un vice grave, lorsque le renvoi constituerait une vaine formalité et aboutirait à un allongement inutile de la procédure (ATF 142 II 218 consid. 2.8.1 ; 137 I 195 consid. 2.3.2 ; arrêt du Tribunal fédéral 2C/72/2019 du 13 mai 2019 consid. 3. 1 ; ATA/779/2021 du 27 juillet 2021 consid. 4b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w:t>
      </w:r>
    </w:p>
    <w:p>
      <w:r>
        <w:t>- 10/17 - A/4090/2020 prononcé de la décision litigieuse (ATA/779/2021 du 27 juillet 2021 consid. 4b ; ATA/1108/2019 du 27 juin 2019 consid. 4c et les arrêts cités).</w:t>
      </w:r>
    </w:p>
    <w:p>
      <w:r>
        <w:rPr>
          <w:b/>
        </w:rPr>
        <w:t>E. 9</w:t>
      </w:r>
    </w:p>
    <w:p>
      <w:r>
        <w:t>En l’espèce, avant de rendre la décision litigieuse, l’autorité intimée a informé le recourant de son intention de rejeter sa demande d’autorisation de séjour et de prononcer son renvoi, précisant les motifs qui l’y conduisaient, tout en lui impartissant un délai pour exercer son droit d’être entendu. Le recourant a usé de ce droit par courrier du 13 juillet 2020. Il a notamment indiqué avoir subi des violences conjugales et a produit un constat médical. Dans la décision attaquée, l’autorité intimée n’a certes pas expressément fait mention de ces violences. Elle a toutefois fait état du courrier du 13 juillet 2020 précité, qui figure d’ailleurs au dossier, de même que du constat médical annexé. Elle s’est également référée à l’art. 50 al. 2 LEI, qui stipule que les raisons personnelles majeures visées à l’art. 50 al. 1 let. b LEI sont notamment données lorsque le conjoint est victime de violence conjugale. Elle a ensuite pris connaissance du recours et des griefs du recourant, notamment de la violation du droit d’être entendu invoquée par celui-ci, et y a répondu dans ses observations du 1er février 2021, citant notamment l’ordonnance pénale du 22 novembre 2018. Même si elle ne s’est pas expressément déterminée sur la question des violences conjugales, elle en a manifestement eu connaissance et, selon toute vraisemblance, en a tenu compte dans sa décision. Au demeurant, une éventuelle violation du droit d’être entendu a pu être réparé devant le tribunal et le renvoi de la cause à l’OCPM constituerait une vaine formalité, le recourant ayant, pour le surplus, eu la possibilité de faire valoir ses arguments pendant l'instruction du recours aussi efficacement qu'il avait pu le faire avant le prononcé de la décision entreprise. Ce grief sera dès lors écarté.</w:t>
      </w:r>
    </w:p>
    <w:p>
      <w:r>
        <w:rPr>
          <w:b/>
        </w:rPr>
        <w:t>E. 10</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w:t>
      </w:r>
    </w:p>
    <w:p>
      <w:r>
        <w:rPr>
          <w:b/>
        </w:rPr>
        <w:t>E. 11</w:t>
      </w:r>
    </w:p>
    <w:p>
      <w:r>
        <w:t>Le conjoint d'un ressortissant suisse ainsi que ses enfants célibataires de moins de 18 ans ont droit à l'octroi d'une autorisation de séjour et à la prolongation de sa durée de validité à condition de vivre en ménage commun avec lui (art. 42 al. 1 LEI). Cette disposition requiert non seulement le mariage des époux, mais également leur ménage commun (ATF 136 II 113 consid. 3.2 ; ATA/978/2019 du 4 juin 2019 consid. 5a).</w:t>
      </w:r>
    </w:p>
    <w:p>
      <w:r>
        <w:t>- 11/17 - A/4090/2020</w:t>
      </w:r>
    </w:p>
    <w:p>
      <w:r>
        <w:rPr>
          <w:b/>
        </w:rPr>
        <w:t>E. 12</w:t>
      </w:r>
    </w:p>
    <w:p>
      <w:r>
        <w:t>Selon l'art. 50 al. 1 let. a LEI, après la dissolution de la famille, le droit du conjoint à l'octroi d'une autorisation de séjour et à la prolongation de sa durée de validité en vertu de l'art. 42 ou 43 LEI subsiste, si l'union conjugale a duré au moins trois ans et les critères d'intégration définis à l'art. 58a LEI sont remplis. De jurisprudence constante, le calcul de la période minimale de trois ans commence à courir dès le début de la cohabitation effective des époux en Suisse et s'achève au moment où ceux-ci cessent de faire ménage commun (ATF 140 II 345 consid. 4.1 ; 138 II 229 consid. 2 ; arrêt du Tribunal fédéral 2C_520/2016 du</w:t>
      </w:r>
    </w:p>
    <w:p>
      <w:r>
        <w:rPr>
          <w:b/>
        </w:rPr>
        <w:t>E. 13</w:t>
      </w:r>
    </w:p>
    <w:p>
      <w:r>
        <w:t>En l'espèce, le recourant s'est marié le 25 janvier 2018 et il est établi qu’il n'a plus fait ménage commun avec son épouse dès le 14 septembre 2018. L'union conjugale a ainsi clairement duré moins de trois ans. Partant, dans la mesure où les deux conditions posées par l'art. 50 al. 1 let. a LEI sont cumulatives et que la première d'entre elles n'est pas remplie, il n'y a pas lieu d'examiner si son intégration du recourant est réussie (cf. ATF 140 II 289 consid. 3.5.3 ; 136 II consid. 3.3.3 ; arrêt du Tribunal fédéral 2C_621/2015 du 11 décembre 2015 consid. 5.1 ; ATA/978/2019 du 4 juin 2019 consid. 5c ; ATA/203/2018 du 6 mars 2018 consid. 4a). Il ne peut ainsi déduire aucun droit de l'art. 50 al. 1 let. a LEI, ce qui n'est au demeurant pas contesté.</w:t>
      </w:r>
    </w:p>
    <w:p>
      <w:r>
        <w:rPr>
          <w:b/>
        </w:rPr>
        <w:t>E. 14</w:t>
      </w:r>
    </w:p>
    <w:p>
      <w:r>
        <w:t>L'art. 50 al. 1 let. b et al. 2 LEI permet au conjoint étranger de demeurer en Suisse après la dissolution de l'union conjugale, lorsque la poursuite de son séjour s'impose pour des raisons personnelles majeures. Celle-ci sont notamment données lorsque le conjoint est victime de violences conjugales, que le mariage a été conclu en violation de la libre volonté d'un des époux ou que la réintégration sociale dans le pays de provenance semble fortement compromise.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w:t>
      </w:r>
    </w:p>
    <w:p>
      <w:r>
        <w:t>- 12/17 - A/4090/2020 en gardant à l'esprit que l'art. 50 al. 1 let. b LEI confère un droit à la poursuite du séjour en Suisse (ATF 138 II 393 consid. 3.1 ; arrêt du Tribunal fédéral 2C_112/2020 du 9 juin 2020 consid. 4.1 et les références).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w:t>
      </w:r>
    </w:p>
    <w:p>
      <w:r>
        <w:rPr>
          <w:b/>
        </w:rPr>
        <w:t>E. 15</w:t>
      </w:r>
    </w:p>
    <w:p>
      <w:r>
        <w:t>S'agissant de la violence conjugale, la personne admise dans le cadre du regroupement familial doit établir qu'on ne peut plus exiger d'elle qu'elle poursuive l'union conjugale, parce que cette situation risque de la perturber gravement (arrêts du Tribunal fédéral 2C_145/2019 du 24 juin 2019 consid. 3.2 ; 2C_831/2018 du 27 mai 2019 consid. 4.2.1 ; 2C_12/2018 du 28 novembre 2018 consid. 3.1). La violence conjugale doit par conséquent revêtir une certaine intensité (ATF 138 II 393 consid. 3.1). La notion de violence conjugale inclut également la violence psychologique. A l'instar de violences physiques, seuls des actes de violence psychique d'une intensité particulière peuvent justifier l'application de l'art. 50 al. 1 let. b LEI (arrêts du Tribunal fédéral 2C_145/2019 du 24 juin 2019 consid. 3.2 ; 2C_831/2018 du 27 mai 2019 consid. 4.2.1 ; 2C_361/2018 du 21 janvier 2019 consid. 4.1). Le fait d'exercer des contraintes psychiques d'une certaine constance et intensité peut fonder un cas de rigueur après dissolution de la communauté conjugale, au sens de l'art. 50 al. 1 let. b et al. 2 LEI (cf. ATF 138 II 229 consid. 3.2.2 ; arrêts du Tribunal fédéral 2C_145/2019 du 24 juin 2019 consid. 3.2 ; 2C_12/2018 du 28 novembre 2018 consid. 3.1). À titre d'exemple, le Tribunal fédéral a considéré qu'il n'y avait pas lieu d'appliquer l'art. 50 al. 1 let. b et al. 2 LEI dans un cas où il était établi que l'épouse du recourant avait proféré à son encontre des cris et l'avait giflé une fois (ATF 136 II 1 ; cf. arrêt 2C_361/2018 du 21 janvier 2019 consid. 4.1) et dans un autre où la recourante avait allégué avoir reçu une gifle au cours d'une dispute et avoir été chassée du domicile conjugal (arrêt 2C_358/2009 du 10 décembre 2009 consid. 5.2 ; cf. arrêt 2C_982/2010 du 3 mai 2011 consid. 3.3). Il en a été de même dans le cas d'un recourant qui affirmait avoir été une fois enfermé dehors par son épouse, qui avait fait changer le cylindre de la porte d'entrée (arrêt 2C_377/2010 du 28 juillet 2010 consid. 4.3; cf. arrêt 2C_982/2010 du 3 mai 2011 consid. 3.3). En revanche, le Tribunal fédéral a considéré qu'un acte de violence isolé, mais particulièrement grave, pouvait à lui seul conduire à admettre</w:t>
      </w:r>
    </w:p>
    <w:p>
      <w:r>
        <w:t>- 13/17 - A/4090/2020 l'existence de raisons personnelles majeures au sens de l'art. 50 al. 1 let. b et al. 2 LEI (cf. arrêts 2C_12/2018 du 28 novembre 2018 consid. 3.1 et 2C_1085/2017 du 22 mai 2018 consid. 3.1). Comme le Tribunal fédéral a déjà eu l'occasion de le relever à plusieurs reprises,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 c'est en ce sens qu'il faut comprendre la notion de violence conjugale d'une certaine intensité au sens de l'art. 50 al. 1 let. b et al. 2 LEI (cf. arrêts 2C_145/2019 du 24 juin 2019 consid. 3.3 ; 2C_777/2015 du 26 mai 2016 consid. 3.2, non publié in ATF 142 I 152 ; 2C_401/2018 du 17 septembre 2018 consid. 4.3 ; 2C_1085/2017 du 22 mai 2018 consid. 3.3). La personne étrangère qui se prétend victime de violences conjugales est soumise à un devoir de coopération accru (cf. art. 90 LEI ; ATF 138 II 229 consid. 3.2.3 ; arrêts du Tribunal fédéral 2C_145/2019 du 24 juin 2019 consid. 3.4 ; 2C_777/2015 du 26 mai 2016 consid. 3.3, non publié in ATF 142 I 152).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arrêts du Tribunal fédéral 2C_145/2019 du 24 juin 2019 consid. 3.4 ; 2C_361/2018 du 21 janvier 2019 consid. 4.3 ;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(arrêts du Tribunal fédéral 2C_145/2019 du 24 juin 2019 consid. 3.4 ; 2C_361/2018 du 21 janvier 2019 consid. 4.3 ; 2C_12/2018 du 28 novembre 2018 consid. 3.2 ; 2C_1085/2017 du 22 mai 2018 consid. 3.2 ; 2C_68/2017 du 29 novembre 2017 consid. 5.4.1). À cet égard, le Tribunal fédéral a admis des contraintes psychiques en présence d'une situation dans laquelle l'époux d'une femme étrangère ne lui donnait que CHF 11.- par mois, ne lui fournissait aucune nourriture, avait pris la carte pour le lave-linge en lui enjoignant de faire la lessive à la main, avait supprimé les connexions TV, téléphone et internet, la privant ainsi de contact avec l'extérieur, et avait emporté presque tout le mobilier lorsqu'il avait quitté le domicile conjugal, lui laissant un matelas à même le sol (cf. arrêt 2C_361/2018 du 21 janvier 2019 consid. 4.4), alors qu'il l'a réfuté s'agissant d'une femme étrangère</w:t>
      </w:r>
    </w:p>
    <w:p>
      <w:r>
        <w:t>- 14/17 - A/4090/2020 qui avait dû parfois s'acquitter du loyer du domicile conjugal et dont le mari avait prétendument entretenu une relation extraconjugale - dont aurait été issu un enfant - avec une autre femme, qui avait dû quitter le domicile conjugal à la suite d'une dispute et, ayant été à cette occasion menacée par son mari, avait ensuite été hébergée pendant quelques mois dans des foyers spécialisés (cf. arrêt 2C_145/2019 du 24 juin 2019 consid. 3.6).</w:t>
      </w:r>
    </w:p>
    <w:p>
      <w:r>
        <w:rPr>
          <w:b/>
        </w:rPr>
        <w:t>E. 16</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 3.1 ;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rPr>
          <w:b/>
        </w:rPr>
        <w:t>E. 17</w:t>
      </w:r>
    </w:p>
    <w:p>
      <w:r>
        <w:t>En l’espèce, suite à la plainte déposée par le recourant le 19 septembre 2018 contre son ex-épouse, le Ministère public a, par ordonnance du 22 novembre 2018, reconnu cette dernière coupable d’injures et de voies de fait. Il apparaît ainsi que le recourant a effectivement fait l'objet d'injures, a priori pendant un mois et demi, entre août 2018 et le moment où le couple s'est séparé, le 14 septembre 2018, date à laquelle il a également été victime de voies de fait. Ces actes, certes répréhensibles et regrettables, n’atteignent toutefois à l'évidence pas le degré de gravité et d’intensité exigé par la jurisprudence. S'il n'est pas exclu qu'un acte de violence isolé puisse à lui seul conduire à admettre l'existence de raisons personnelles majeures au sens de l'art. 50 al. 1 let. b et al. 2 LEI, il faut en effet que l'acte en question soit « particulièrement grave », ce qui n'est clairement pas le cas en l'occurrence. Il convient également de relever que ces faits sont survenus à l’occasion d’une dispute, alors que le couple était en train de se séparer. En outre, ces actes de violence ont été réciproques, étant rappelé que le Ministère public a</w:t>
      </w:r>
    </w:p>
    <w:p>
      <w:r>
        <w:t>- 15/17 - A/4090/2020 aussi condamné le recourant pour injures et voies de fait perpétrées à l’encontre de son ex-épouse. Par ailleurs, le recourant reproche à son épouse de s'être montrée jalouse et de s’être souvent énervée contre lui, lorsqu’il avait entamé ses cours à l’université en juillet 2018. Or, aussi regrettable que soit un tel comportement - s'il était avéré -, il ne saurait être comparé à une situation d'oppression domestique constante et ne revêt pas une intensité suffisante à fonder un cas de rigueur après la dissolution de la communauté conjugale au sens de l'art. 50 al. 1 let. b et al. 2 LEI. Pour le surplus, le recourant ne fait pas valoir que sa réintégration dans son pays d'origine serait fortement compromise au sens de l'art. 50 al. 2 LEI. Il n'est arrivé en Suisse qu'en janvier 2018. Il ainsi vécu dans son pays d'origine jusqu'à l'âge de</w:t>
      </w:r>
    </w:p>
    <w:p>
      <w:r>
        <w:rPr>
          <w:b/>
        </w:rPr>
        <w:t>E. 21</w:t>
      </w:r>
    </w:p>
    <w:p>
      <w:r>
        <w:t>ans et y a encore ses attaches culturelles et familiales. Âgé désormais de</w:t>
      </w:r>
    </w:p>
    <w:p>
      <w:r>
        <w:rPr>
          <w:b/>
        </w:rPr>
        <w:t>E. 24</w:t>
      </w:r>
    </w:p>
    <w:p>
      <w:r>
        <w:t>ans, il est encore jeune, vraisemblablement en bonne santé et au bénéfice d'une expérience professionnelle acquise en Suisse. Ces éléments faciliteront grandement sa réintégration socio-professionnelle dans son pays d’origine, étant rappelé qu’il est titulaire d’une licence en gestion d’entreprise obtenu en Algérie en 2011 et qu’il a obtenu un diplôme de français B1 le 24 août 201, en Suisse. Dans ces circonstances, c'est à bon droit que l'OCPM a refusé de prolonger l'autorisation de séjour du recourant. 18.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 ; ATA/467/2017 du 25 avril 2017 consid. 9b). 19. Dans la mesure où le recourant n'obtient pas la prolongation de son autorisation de séjour, c'est également à bon droit que l'autorité intimée a prononcé son renvoi de Suisse. Pour le surplus, il n'apparaît pas que l'exécution de cette mesure ne serait pas possible, serait illicite ou qu'elle ne pourrait être raisonnablement exigée au sens de l'art. 83 LEI. 20. Au vu de ce qui précède, le recours, mal fondé, doit être rejeté. 21. Vu cette issue, un émolument de CHF 500.- sera mis à la charge du recourant, qui succombe (art. 87 al. 1 LPA et 1 et 2 du règlement sur les frais, émoluments et indemnités en procédure administrative du 30 juillet 1986 - RFPA - E 5 10.03).</w:t>
      </w:r>
    </w:p>
    <w:p>
      <w:r>
        <w:t>- 16/17 - A/4090/2020 Ce dernier n'a pas droit à une indemnité de procédure (art. 87 al. 2 LPA a contrario). 22. En vertu des art. 89 al. 2 et 111 al. 2 de la loi sur le Tribunal fédéral du 17 juin 2005 (LTF - RS 173.110), le présent jugement sera communiqué au secrétariat d'État aux migrations.</w:t>
      </w:r>
    </w:p>
    <w:p>
      <w:r>
        <w:t>- 17/17 - A/4090/2020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