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JTAPI/862/2024 vom 29. August 2024</w:t>
      </w:r>
    </w:p>
    <w:p>
      <w:r>
        <w:t>GE Cour de justice, 2024-08-29, FR</w:t>
      </w:r>
    </w:p>
    <w:p>
      <w:r>
        <w:rPr>
          <w:b/>
        </w:rPr>
        <w:t xml:space="preserve">Quelle: </w:t>
      </w:r>
      <w:r>
        <w:t>https://mcp.opencaselaw.ch/entscheid/ge_gerichte_JTAPI_862_2024</w:t>
      </w:r>
    </w:p>
    <w:p>
      <w:r>
        <w:t>FR: GE_GERICHTE JTAPI/862/2024 du 29 août 2024</w:t>
      </w:r>
    </w:p>
    <w:p>
      <w:r>
        <w:t>IT: GE_GERICHTE JTAPI/862/2024 del 29 agosto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t>- 6/10 - A/354/2024</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4</w:t>
      </w:r>
    </w:p>
    <w:p>
      <w:r>
        <w:t>Saisi d'un recours, le tribunal applique le droit d'office. S'il ne peut pas aller au-delà des conclusions des parties, il n'est lié ni par les motifs invoqués par celles-ci (art. 69 al. 1 LPA), ni par leur argumentation juridique (cf. not. ATA/1024/2020 du 13 octobre 2020 consid. 1 et les références citées ; ATA/386/2018 du 24 avril 2018 consid. 1b ; cf. aussi ATF 140 III 86 consid. 2 ; 138 II 331 consid. 1.3 ; 137 II 313 consid. 1.4). Aussi, peut-il admettre le recours pour d'autres motifs que ceux invoqués par le recourant, comme il peut le rejeter (ou le déclarer irrecevable) en opérant une substitution de motifs (cf. ATF 139 II 404 consid. 3 ; arrêts du Tribunal fédéral 1C_164/2019 du 20 janvier 2021 consid. 2 ; 2C_44/2017 du 28 juillet 2017 consid. 2.1 ; 2C_540/2013 du 5 décembre 2013 consid. 3 ; 2C_349/2012 du 18 mars 2013 consid. 2.1 ; arrêt du Tribunal administratif fédéral F-1734/2019 du 23 mars 2020 consid. 2).</w:t>
      </w:r>
    </w:p>
    <w:p>
      <w:r>
        <w:rPr>
          <w:b/>
        </w:rPr>
        <w:t>E. 5</w:t>
      </w:r>
    </w:p>
    <w:p>
      <w:r>
        <w:t>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6</w:t>
      </w:r>
    </w:p>
    <w:p>
      <w:r>
        <w:t>Les recourants font valoir une violation de l’art. 130 LCI en lien avec l’art. 129 LCI.</w:t>
      </w:r>
    </w:p>
    <w:p>
      <w:r>
        <w:rPr>
          <w:b/>
        </w:rPr>
        <w:t>E. 7</w:t>
      </w:r>
    </w:p>
    <w:p>
      <w:r>
        <w:t>Selon l'art. 121 LCI, une construction, une installation et, d'une manière générale, toute chose doit remplir en tout temps les conditions de sécurité et de salubrité</w:t>
      </w:r>
    </w:p>
    <w:p>
      <w:r>
        <w:t>- 7/10 - A/354/2024 exigées par la présente loi, son règlement d'application ou les autorisations délivrées en application de ces dispositions légales et réglementaires (al. 1). Une construction, une installation et, d'une manière générale, toute chose doit être maintenue en tel état et utilisée de telle sorte que sa présence, son exploitation ou son utilisation ne puisse, à l'égard des usagers, du voisinage ou du public (al. 3 let. a) : 1. ni porter atteinte aux conditions exigibles de sécurité et de salubrité ; 2. ni être la cause d'inconvénients graves ; 3. ni offrir des dangers particuliers (notamment incendie, émanations nocives ou explosions) par le fait que la surface de la parcelle sur laquelle elle est établie est insuffisante pour constituer une zone de protection.</w:t>
      </w:r>
    </w:p>
    <w:p>
      <w:r>
        <w:rPr>
          <w:b/>
        </w:rPr>
        <w:t>E. 8</w:t>
      </w:r>
    </w:p>
    <w:p>
      <w:r>
        <w:t>Aux termes de l'art. 122 LCI, les propriétaires sont responsables, dans l'application de la présente loi et sous réserve des droits civils, de la sécurité et de la salubrité des constructions et installations.</w:t>
      </w:r>
    </w:p>
    <w:p>
      <w:r>
        <w:rPr>
          <w:b/>
        </w:rPr>
        <w:t>E. 9</w:t>
      </w:r>
    </w:p>
    <w:p>
      <w:r>
        <w:t>Conformément à l'art. 129 let. e LCI, le département peut notamment ordonner, à l'égard des constructions, des installations ou d'autres choses, la remise en état, la réparation, la modification, la suppression ou la démolition. Ces mesures peuvent être prises lorsque l'état d'une construction, d'une installation ou d'une autre chose n'est pas conforme aux prescriptions de la loi, des règlements qu'elle prévoit ou des autorisations délivrées en application de ces dispositions légales ou réglementaires (art. 130 LCI). Les propriétaires ou leurs mandataires, les entrepreneurs et les usagers sont tenus de se conformer aux mesures ordonnées par le département en application de ces deux dispositions (art. 131 LCI).</w:t>
      </w:r>
    </w:p>
    <w:p>
      <w:r>
        <w:rPr>
          <w:b/>
        </w:rPr>
        <w:t>E. 10</w:t>
      </w:r>
    </w:p>
    <w:p>
      <w:r>
        <w:t>Le département notifie aux intéressés, par lettre recommandée, les mesures qu’il ordonne. Il fixe un délai pour leur exécution, à moins qu’il n’invoque l’urgence (art. 132 al. 1 LCI).</w:t>
      </w:r>
    </w:p>
    <w:p>
      <w:r>
        <w:rPr>
          <w:b/>
        </w:rPr>
        <w:t>E. 11</w:t>
      </w:r>
    </w:p>
    <w:p>
      <w:r>
        <w:t>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w:t>
      </w:r>
    </w:p>
    <w:p>
      <w:r>
        <w:rPr>
          <w:b/>
        </w:rPr>
        <w:t>E. 12</w:t>
      </w:r>
    </w:p>
    <w:p>
      <w:r>
        <w:t>Conformément à l’art. 116 du règlement d’application de la loi sur les constructions et les installations diverses (RCI – L 5 05.01), doivent être ventilés : a) les locaux de travail dépourvus de fenêtres ouvrant directement sur l’extérieur et ceux dans lesquels se dégagent des odeurs, tels que cuisines, salles d’eau, W.-C., buanderies ; b) les locaux à conteneurs et de réception des dévaloirs.</w:t>
      </w:r>
    </w:p>
    <w:p>
      <w:r>
        <w:t>- 8/10 - A/354/2024</w:t>
      </w:r>
    </w:p>
    <w:p>
      <w:r>
        <w:rPr>
          <w:b/>
        </w:rPr>
        <w:t>E. 13</w:t>
      </w:r>
    </w:p>
    <w:p>
      <w:r>
        <w:t>Les normes de police des constructions ont à l’origine pour but de mettre en œuvre les intérêts publics de première importance, appelés intérêts de police, tels que la sécurité et la salubrité. Le cadre étroit du droit de police s’est, avec le temps, élargi pour s’étendre à la sauvegarde du bien-être de la population et viser l’esthétique et la tranquillité, voire d’autres intérêts publics qui vont au-delà de la notion traditionnelle d’intérêts de police. Les dispositions relatives à la salubrité des constructions permettent de prévenir des dangers pour la santé de l’homme. Parmi celles-ci, on compte les normes réglementant l’utilisation des pièces, notamment sur des questions d’éclairage (surface minimum de fenêtre par rapport à la surface de plancher, droit de vue) et celles relatives aux locaux enterrés. (ATA/1334/2015 du 15 décembre 2015 consid. 3 ; cf. aussi ATA/811/2012 du 27 novembre 2012 consid. 2c et les références citées). L’art. 121 LCI tombe dans cette catégorie des normes de police des constructions et sert donc un intérêt public « de première importance ».</w:t>
      </w:r>
    </w:p>
    <w:p>
      <w:r>
        <w:rPr>
          <w:b/>
        </w:rPr>
        <w:t>E. 14</w:t>
      </w:r>
    </w:p>
    <w:p>
      <w:r>
        <w:t>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(ATF 137 V 71 consid. 5.1 ; ATA/1349/2017 du 3 octobre 2017 consid. 10 ; ATA/1253/2015 du 24 novembre 2015 consid. 5d ; Benoît BOVAY, Procédure administrative, 2015, p. 566).</w:t>
      </w:r>
    </w:p>
    <w:p>
      <w:r>
        <w:rPr>
          <w:b/>
        </w:rPr>
        <w:t>E. 15</w:t>
      </w:r>
    </w:p>
    <w:p>
      <w:r>
        <w:t>En l’espèce, le département a ordonné aux recourants, dans la décision querellée, d’assainir les contrecœurs impactés par les infiltrations d’eau et remettre en état ces surfaces (séjour et chambre), et de confirmer les causes des moisissures de l’armoire encastrée dans le séjour et d'assainir ces moisissures. Il indique avoir constaté ces éléments lors d’une visite in situ effectuée le 1er décembre 2023 sans la présence des recourants et sans instrument de mesure particulier. Par ailleurs, dans ses écritures, il explique notamment que l’effritement des contrecœurs pouvait avoir des conséquences sur les personnes qui y vivaient du fait de la réduction en poussière des substances chimiques utilisées pour « habiller » les mur d’une habitation, surtout ancienne. Or, force est de constater que le dossier ne contient ni le rapport de la visite in situ du 1er décembre 2023 lors duquel les constatations ont été effectuées, ni d’éventuelles photographies ou résultats analyses qui corroboreraient lesdites constatations – le département reconnaissant lui-même dans sa décision que ses constatations avaient été faites sans instruments de mesure particulier. Le département n’apporte par ailleurs aucun élément concret à l’appui de son affirmation que des substances chimiques seraient présentes sur les murs et se réduiraient en poussière suite à leur effritement, ce qui porterait atteinte à la santé des occupants du logement.</w:t>
      </w:r>
    </w:p>
    <w:p>
      <w:r>
        <w:t>- 9/10 - A/354/2024 De même, la lecture du dossier ne permet pas de comprendre l’étendue et la qualité de la moisissure présente dans l’armoire du séjour, aucune photo ou analyse technique n’ayant été produite. Dès lors, le tribunal ne peut déterminer si la villa présente aujourd’hui une situation d’insalubrité du fait de l’effritement de contrecœurs et de la présence de moisissure dans une armoire qui fondrait une compétence du département, sur le base de l’art. 121 LCI, pour ordonner aux recourants les mesures décrites et, cas échéant, de se déterminer sur la proportionnalité des mesures ordonnées après avoir effectué une pesée des intérêts en présence en connaissance de cause.</w:t>
      </w:r>
    </w:p>
    <w:p>
      <w:r>
        <w:rPr>
          <w:b/>
        </w:rPr>
        <w:t>E. 16</w:t>
      </w:r>
    </w:p>
    <w:p>
      <w:r>
        <w:t>Au vu de ce qui précède, le recours sera admis et le dossier envoyé au département pour instruction complémentaire.</w:t>
      </w:r>
    </w:p>
    <w:p>
      <w:r>
        <w:rPr>
          <w:b/>
        </w:rPr>
        <w:t>E. 17</w:t>
      </w:r>
    </w:p>
    <w:p>
      <w:r>
        <w:t>Vu l'issue du litige, il ne sera pas perçu d'émolument (art. 87 al. 1 LPA et 1 et 2 du règlement sur les frais, émoluments et indemnités en procédure administrative du 30 juillet 1986 - RFPA - E 5 10.03). L'émolument versé par les recourants leur sera restitué.</w:t>
      </w:r>
    </w:p>
    <w:p>
      <w:r>
        <w:rPr>
          <w:b/>
        </w:rPr>
        <w:t>E. 18</w:t>
      </w:r>
    </w:p>
    <w:p>
      <w:r>
        <w:t>Une indemnité de procédure de CHF 1’500.-, à la charge du département sera allouée à MM. A______, B______ et C______ conjointement et solidairement (art. 87 al. 2 à 4 LPA et 6 RFPA).</w:t>
      </w:r>
    </w:p>
    <w:p>
      <w:r>
        <w:t>- 10/10 - A/354/2024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