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JTAPI/861/2025 vom 8. August 2025</w:t>
      </w:r>
    </w:p>
    <w:p>
      <w:r>
        <w:t>GE Cour de justice, 2025-08-08, FR</w:t>
      </w:r>
    </w:p>
    <w:p>
      <w:r>
        <w:rPr>
          <w:b/>
        </w:rPr>
        <w:t xml:space="preserve">Quelle: </w:t>
      </w:r>
      <w:r>
        <w:t>https://mcp.opencaselaw.ch/entscheid/ge_gerichte_JTAPI_861_2025</w:t>
      </w:r>
    </w:p>
    <w:p>
      <w:r>
        <w:t>FR: GE_GERICHTE JTAPI/861/2025 du 8 août 2025</w:t>
      </w:r>
    </w:p>
    <w:p>
      <w:r>
        <w:t>IT: GE_GERICHTE JTAPI/861/2025 del 8 agosto 2025</w:t>
      </w:r>
    </w:p>
    <w:p>
      <w:pPr>
        <w:pStyle w:val="Heading2"/>
      </w:pPr>
      <w:r>
        <w:t>Erwägungen</w:t>
      </w:r>
    </w:p>
    <w:p>
      <w:r>
        <w:rPr>
          <w:b/>
        </w:rPr>
        <w:t>E. 29</w:t>
      </w:r>
    </w:p>
    <w:p>
      <w:r>
        <w:t>Selon l’art. 64 al. 1 let. c LEI, les autorités compétentes rendent une décision de renvoi ordinaire à l’encontre d’un étranger auquel l’autorisation de séjour est refusée ou dont l’autorisation n’est pas prolongée. Il en va de même, par analogie, en cas de révocation d'une autorisation. Les autorités ne disposent à ce titre d’aucun pouvoir d’appréciation, le renvoi constituant la conséquence logique et inéluctable du rejet d’une demande d’autorisation (ATA/1118/2020 consid. 11a).</w:t>
      </w:r>
    </w:p>
    <w:p>
      <w:r>
        <w:rPr>
          <w:b/>
        </w:rPr>
        <w:t>E. 30</w:t>
      </w:r>
    </w:p>
    <w:p>
      <w:r>
        <w:t>Étant donné que le recourant n’obtient pas le renouvellement de son autorisation de séjour, c'est à bon droit que l’OCPM a prononcé son renvoi de Suisse, étant souligné que le dossier ne fait pas apparaitre que l’exécution du renvoi ne serait pas possible, pas licite ou ne pourrait pas être raisonnablement exigé au sens de l’art. 83 LEI. En particulier, les menaces dont il allègue être victime de la part de la famille de son ex-épouse en Suisse ne sont pas documentées et ne font pas obstacle à son renvoi au Pérou. Enfin, comme le relève l’autorité intimée, la procédure que le recourant entend introduire au Prud’hommes ne justifie à l’évidence pas l’octroi d’un permis humanitaire, étant précisé que cette question est cependant exorbitante à l’objet du litige.</w:t>
      </w:r>
    </w:p>
    <w:p>
      <w:r>
        <w:rPr>
          <w:b/>
        </w:rPr>
        <w:t>E. 31</w:t>
      </w:r>
    </w:p>
    <w:p>
      <w:r>
        <w:t>En tous points mal fondé, le recours sera rejeté.</w:t>
      </w:r>
    </w:p>
    <w:p>
      <w:r>
        <w:rPr>
          <w:b/>
        </w:rPr>
        <w:t>E. 32</w:t>
      </w:r>
    </w:p>
    <w:p>
      <w:r>
        <w:t>En application des art. 87 al. 1 LPA et 1 et 2 du règlement sur les frais, émoluments et indemnités en procédure administrative du 30 juillet 1986 (RFPA - E 5 10.03), le recourant, qui succombe, est condamné au paiement d’un émolument s'élevant à CHF 500.- ; il est couvert par l’avance de frais du même montant versée à la suite du dépôt du recours. Vu l’issue du litige, aucune indemnité de procédure ne sera allouée (art. 87 al. 2 LPA).</w:t>
      </w:r>
    </w:p>
    <w:p>
      <w:r>
        <w:rPr>
          <w:b/>
        </w:rPr>
        <w:t>E. 33</w:t>
      </w:r>
    </w:p>
    <w:p>
      <w:r>
        <w:t>En vertu des art. 89 al. 2 et 111 al. 2 de la loi sur le Tribunal fédéral du 17 juin 2005 (LTF - RS 173.110), le présent jugement sera communiqué au SEM.</w:t>
      </w:r>
    </w:p>
    <w:p>
      <w:r>
        <w:t>- 21/21 - A/3827/2024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