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JTAPI/859/2025 vom 8. August 2025</w:t>
      </w:r>
    </w:p>
    <w:p>
      <w:r>
        <w:t>GE Cour de justice, 2025-08-08, FR</w:t>
      </w:r>
    </w:p>
    <w:p>
      <w:r>
        <w:rPr>
          <w:b/>
        </w:rPr>
        <w:t xml:space="preserve">Quelle: </w:t>
      </w:r>
      <w:r>
        <w:t>https://mcp.opencaselaw.ch/entscheid/ge_gerichte_JTAPI_859_2025</w:t>
      </w:r>
    </w:p>
    <w:p>
      <w:r>
        <w:t>FR: GE_GERICHTE JTAPI/859/2025 du 8 août 2025</w:t>
      </w:r>
    </w:p>
    <w:p>
      <w:r>
        <w:t>IT: GE_GERICHTE JTAPI/859/2025 del 8 agosto 2025</w:t>
      </w:r>
    </w:p>
    <w:p>
      <w:pPr>
        <w:pStyle w:val="Heading2"/>
      </w:pPr>
      <w:r>
        <w:t>Regeste</w:t>
      </w:r>
    </w:p>
    <w:p>
      <w:r>
        <w:t>Résumé: Le recourant, aujourd'hui majeur, arrivé en Suisse il y a moins de deux ans avec sa mère, ne remplit pas les conditions d'un cas de rigueur faute d'intégration et de liens forts avec la Suisse. Ses troubles psychiques peuvent être pris en charge en Colombie où il a déjà été soigné et hospitalisé en psychiatrie avant son arrivée. Quant aux allégations relatives au danger encouru dans son pays en lien avec les potentielles représailles d’une organisation criminelle, elles n’ont pas suffisamment été étayées. Si ses craintes devaient se confirmer, le recourant devra, le cas échéant, requérir l’intervention et la protection des autorités locales de police et faire valoir ses droits auprès des autorités judiciaires compétentes.</w:t>
      </w:r>
    </w:p>
    <w:p>
      <w:pPr>
        <w:pStyle w:val="Heading2"/>
      </w:pPr>
      <w:r>
        <w:t>Erwägungen</w:t>
      </w:r>
    </w:p>
    <w:p>
      <w:r>
        <w:rPr>
          <w:b/>
        </w:rPr>
        <w:t>E. 6</w:t>
      </w:r>
    </w:p>
    <w:p>
      <w:r>
        <w:t>mars 2014 consid. 3.5 ; ATA/689/2024 du 10 juin 2024 consid. 2.8). Au vu de ce qui précède, l'OCPM n'a pas violé le droit conventionnel, ni le droit fédéral, ni encore excédé ou abusé de son pouvoir d'appréciation (cf. art. 96 LEI) en refusant de délivrer l’autorisation de séjour sollicitée en faveur du recourant et le refus de l’autorité intimée ne peut qu’être confirmé. 22.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- 17/23 - A/2368/2025 Le renvoi constitue la conséquence logique et inéluctable du rejet d'une demande tendant à la délivrance ou la prolongation d'une autorisation de séjour, l'autorité ne disposant à ce titre d'aucun pouvoir d'appréciation (cf. ATA/1118/2020 du 10 novembre 2020 consid. 11a). En l’espèce, le recourant n’obtenant pas d’autorisation de séjour, c’est également à bon droit que l’autorité intimée a prononcé son renvoi. 23. Reste à déterminer si l'exécution de cette mesure est possible, licite et peut être raisonnablement exigée au sens de l'art. 83 LEI, notamment au vu des problèmes de santé de l’intéressée. 24. 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25. 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26.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 ATA/546/2024 du 30 avril 2024 consid. 4.2).</w:t>
      </w:r>
    </w:p>
    <w:p>
      <w:r>
        <w:t>- 18/23 - A/2368/2025 27. 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28. En revanche, les difficultés socio-économiques qui sont le lot habituel de la population locale, en particulier des pénuries de soins, ne suffisent pas en soi à réaliser une telle mise en danger (arrêt du Tribunal administratif fédéral F-838/ 2017 du 27 mars 2018 consid. 4.3). 29.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30. Dans un arrêt du 5 juillet 2024 (E-5949/2023), le Tribunal administratif fédéral a confirmé la décision du SEM rejetant la demande d’asile et prononçant le renvoi d’une ressortissante colombienne et de sa fille mineure. Cette dernière bénéficiait d'un suivi psychiatrique et psychothérapeutique, actuellement mensuel, depuis son arrivée en Suisse, pour un état de stress post-traumatique, en lien avec des attouchements sexuels dont elle aurait été victime dans la petite enfance, un trouble désintégratif de l'enfance, un trouble de l'adaptation, des insomnies non organiques, ainsi que d'autres troubles des acquisitions scolaires, sans précision. Le premier</w:t>
      </w:r>
    </w:p>
    <w:p>
      <w:r>
        <w:t>- 19/23 - A/2368/2025 entretien qui avait eu lieu en septembre 2023 avait mis en évidence la nécessité de poursuivre un suivi et d'organiser un test neuropsychologique pour un TSA, des troubles de l'apprentissage et le QI. En décembre 2023, elle avait été hospitalisée deux jours en service de pédiatrie pour mise à distance d'un tentamen médicamenteux, avant d'être transférée, en mode volontaire, en milieu psychiatrique durant huit jours. Selon l'anamnèse de la lettre de sortie, son hospitalisation serait à mettre en lien avec l'insécurité de sa situation administrative en Suisse. Son retour en Colombie constituerait, par ailleurs, une source d'angoisse en raison des traumatismes qu'elle y aurait vécus. Ses médecins avaient posé le diagnostic d'épisode dépressif moyen, réaction aiguë à un facteur de stress. Un traitement à base de tranquillisant, d'antidépresseur et d'hypnotique lui avait été prescrit à sa sortie. Sur le plan physique, elle se plaignait de migraines, suspectées d'être causées par une mauvaise vision, ainsi que d'une paralysie faciale pour laquelle elle devait se soumettre à une IRM. S’agissant de la mère, elle souffrait d'un état de stress post-traumatique ainsi que d'un trouble de l'adaptation, pour lesquels un soutien psychiatrique et psychothérapeutique intégré mensuel, couplé d'une pharmacothérapie, avait été mis en place depuis fin septembre 2023. Elle souffrait également d’angoisses et d’insomnies en lien avec sa peur d'être renvoyée de Suisse et d’inquiétudes pour sa fille. Sur le plan physique, elle souffrait notamment d'hypothyroïdie. Concernant les troubles physiques des intéressées, le Tribunal administratif fédéral, sans les minimiser, a considéré qu’ils ne pouvaient être qualifiés de suffisamment graves pour constituer, à eux seuls un empêchement à l'exécution du renvoi (6.5.3). Concernant les troubles psychiques, en particuliers ceux de l’enfant, il a estimé qu’ils ne relevaient pas d'une situation clinique grave au point de faire obstacle à l'exécution du renvoi. La recourante et sa fille ne nécessitaient en effet pas de prise en charge ou de traitement particulièrement lourds en l'absence desquels leur état psychique se dégraderait rapidement de manière à mettre en danger leur intégrité physique et psychique en cas de retour en Colombie, étant souligné que ce pays disposait des structures médicales à même d'offrir le suivi psychothérapeutique ambulatoire dont elles avaient besoin. Le fait que le système de santé publique en Colombie souffrait de certaines carences en termes de capacité ainsi que d'infrastructure ne suffisait pas, à lui seul, à faire obstacle à l'exécution de leur renvoi, rien n'indiquant que les intéressées ne pourraient pas bénéficier de suivis sur place à court ou moyen terme (consid. 6.6). Il ressort également de cet arrêt que le SEM avait retenu, sans être contredit par le Tribunal administratif fédéral, qu’il existait en Colombie un système d'assurance maladie, subventionné par l'État pour les personnes vivant dans la pauvreté, et que la majorité des coûts concernant les soins étaient pris en charge. Ainsi, l’enfant qui avait déjà pu bénéficier d'une prise en charge dans ce pays, pourrait à nouveau prétendre aux traitements nécessaires à ses affections à son retour (let. H de la partie en faits).</w:t>
      </w:r>
    </w:p>
    <w:p>
      <w:r>
        <w:t>- 20/23 - A/2368/2025 31. Le Tribunal administratif fédéral a rappelé à plusieurs reprises qu’il n’appartenait pas à la Suisse de pallier au manque de financement de ressortissants étrangers en rapport à leurs besoins médicaux, ce d'autant moins lorsque ces personnes étaient arrivées illégalement pour y bénéficier d'installations médicales existantes, alors que des infrastructures sanitaires adéquates existaient dans leurs pays de résidence ou d'origine (F-1602/2020 du 14 février 2022 consid. 5.3.9 ; F-5781/2018 du 30 juillet 2020 consid. 5.2). 32. En l’espèce, il ne ressort pas du dossier que le recourant nécessiterait une prise en charge médicale ou des traitements particulièrement lourds en l’absence desquels son état psychique se dégraderait rapidement de manière à le mettre en danger de mort en Colombie, étant relevé qu’il est notoire que la Colombie dispose des structures médicales à même d’offrir le suivi psychiatrique et médical dont le recourant a besoin (cf. arrêts du Tribunal administratif fédéral précité E-5949/2023 du 5 juillet 2024 consid. 6.6 ; E-6583/2020 du 11 janvier 2024, consid. 9.3.1 ; D- 2760/2022 du 16 mars 2023 consid.8.4.3 ; D-1045/20du 26 juin 2018 consid. 6.3.2). Il sera également relevé que, conformément à la jurisprudence, une réaction anxio- dépressive est couramment accrue chez une personne ayant l'obligation de quitter la Suisse après y avoir séjourné durant un certain temps, sans qu'il faille pour autant y voir un obstacle sérieux à l'exécution du renvoi.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psychiatre, ou par toute autre personne susceptible d'apporter un soutien adéquat, peut être mis en place afin de prévenir une atteinte concrète à la santé (cf. not. arrêt du Tribunal administratif fédéral E-5949/2023 du 5 juillet 2024 et les arrêts cités, cités; E-2305/2018 du 9 mai 2018 ; E-7011/2017 du 26 janvier 2018 ; D-5756/2012 du 13 décembre 2012 ; cf. aussi ATA/675/2014 du 26 août 2014 consid. 8c ; ATA/585/2013 du 3 septembre 2013). Pour le surplus, comme confirmé par la jurisprudence précitée, la Colombie dispose d’un système de sécurité sociale et des services sociaux, notamment pour les personnes indigentes. En particulier, concernant la couverture des frais médicaux, il appert que tous les résidents colombiens accèdent au système général de santé via le régime contributif (Régimen Contributivo) ou le régime subventionné (Régimen Subsidiado), en fonction de leurs ressources. Le Plan de Santé Obligatoire (Plan Obligatorio de Salud) est un panier de soins auquel chaque assuré peut prétendre. Il comprend notamment les consultations médicales générales et spécialisées, les tests de laboratoire, le traitement des maladies graves (telles que cancer ou VIH) et les médicaments essentiels et génériques (arrêt du Tribunal administratif fédéral F- 5994/2023 du 27 janvier 2025 consid. 4.3.6 et références citées). Il sera encore souligné que le recourant se trouverait isolé en Suisse, à la charge de l’Hospice général, alors qu’il devrait pouvoir compter sur le soutien moral et financier de sa famille en Colombie, notamment ses parents, étant rappelé que sa</w:t>
      </w:r>
    </w:p>
    <w:p>
      <w:r>
        <w:t>- 21/23 - A/2368/2025 mère fait également l’objet d’une décision de renvoi de Suisse. Enfin, le fait que la qualité des soins en Colombie ne soit pas la même qu’en Suisse ne saurait être considéré comme un obstacle insurmontable au retour dans le pays d’origine (arrêt du Tribunal fédéral 2C-193/2020 du 18 août 2020 consid. 4.2 et les références citées). Au surplus, afin de parer à l’éventualité d’une latence à l’accès aux médicaments, immédiatement après son retour en Colombie, le recourant aura la possibilité d’emporter avec lui une réserve de médicaments suffisante pour couvrir ses besoins jusqu’à ce que sa prise en charge puisse à nouveau être assurée en Colombie et, si la disponibilité permanente du traitement qui lui est actuellement administré ne devait pas y être garantie, changer de médication avec l’aide du corps médical sur place. Par conséquent, sans minimiser les troubles psychiques importants dont le recourant fait état, le tribunal constate que ceux-ci ne relèvent pas d’une situation clinique grave au point de faire obstacle à l’exécution de son renvoi en Colombie. Enfin, comme relevé à juste titre par l’autorité intimée dans ses observations, il pourra se présenter auprès du service d'aide au retour de O______ pour discuter et organiser son départ dans les meilleures conditions possibles. Il serait également opportun que le recourant, avec l’aide de l’équipe l’encadrant actuellement en Suisse, prenne d’ores et déjà toutes les mesures utiles afin de garantir sa prise en charge médicale adéquate et rapide en Colombie, voire, si besoin, en contactant les associations ou structures d’accompagnement et de réinsertion des jeunes adultes à Medellin (telles que la Fondation Nuevo Camino, le Centro Intégrate Medellín, le Projecto Juventudes Tejedoras [Alcadia de Medellin &amp; Université EAFIT], l’Unidad de programas Sociales Especisales, l'Organisation internationale pour les migrations (OIM), ainsi que des hôpitaux régionaux et universitaires). 33. Quant aux allégations relatives au danger encouru dans son pays en lien avec les potentielles représailles d’une organisation criminelle, elles n’ont pas suffisamment été étayées. Si ses craintes devaient se confirmer, le recourant devra, le cas échéant, requérir l’intervention et la protection des autorités locales de police et faire valoir ses droits auprès des autorités judiciaires compétentes (cf. arrêt du Tribunal administratif fédéral C-6255/2013 du 13 mai 2015 consid. 7.2.3), étant souligné que ce pays dispose, par l'intermédiaire de la mise en place notamment d'un programme de protection des témoins, de structures visant à protéger les citoyens, en particulier d'un appareil policier et d'un système judiciaire relativement adéquat (cf. arrêts du Tribunal administratif fédéral E-3889/2019 du 5 juillet 2021 consid. 4.3 et la jurisprudence citée ; D-3158/2020 du 11 mars 2021 p. 6 ; D-4797/2020 du 15 octobre 2020 consid. 4.2 ; E-6050/2019 du 6 décembre 2019 consid. 5.4). Dans ces conditions, le recourant ne saurait reprocher aux autorités colombiennes de ne pas avoir la capacité de le protéger contre les menaces dont il ferait l'objet. Enfin, conformément à la jurisprudence fédérale, la Colombie ne connait pas, sur l'ensemble de son territoire, une situation de guerre, de guerre civile ou</w:t>
      </w:r>
    </w:p>
    <w:p>
      <w:r>
        <w:t>- 22/23 - A/2368/2025 de violence généralisée qui permettrait d'emblée, et indépendamment des circonstances du cas d'espèce, de présumer, à propos de tous les ressortissants du pays, l'existence d'une mise en danger concrète au sens de l'art. 83 al. 4 LEI (arrêt du Tribunal administratif fédéral E-5949/2023 du 5 juillet 2024 consid. 6.3 ; D- 908/2021 du 11 octobre 2021 consid. 7.4.2 et D-2187/2021 du 20 juillet 2021 p. 11). 34. En conclusion, en l'absence d'éléments démontrant que le retour du recourant en Colombie le mettrait concrètement en danger compte tenu de sa situation médicale ou de la situation sécuritaire dans son pays, conformément à la jurisprudence précitée, il convient de retenir que l'exécution de son renvoi est raisonnablement exigible au sens de l’art. 83 LEI, de sorte que l'OCPM n'avait pas à proposer son admission provisoire au SEM. 35. Entièrement mal fondé, le recours sera rejeté. 36. 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En vertu des art. 89 al. 2 et 111 al. 2 de la loi sur le Tribunal fédéral du 17 juin 2005 (LTF - RS 173.110), le présent jugement sera communiqué au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