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JTAPI/854/2024 vom 26. August 2024</w:t>
      </w:r>
    </w:p>
    <w:p>
      <w:r>
        <w:t>GE Cour de justice, 2024-08-26, FR</w:t>
      </w:r>
    </w:p>
    <w:p>
      <w:r>
        <w:rPr>
          <w:b/>
        </w:rPr>
        <w:t xml:space="preserve">Quelle: </w:t>
      </w:r>
      <w:r>
        <w:t>https://mcp.opencaselaw.ch/entscheid/ge_gerichte_JTAPI_854_2024</w:t>
      </w:r>
    </w:p>
    <w:p>
      <w:r>
        <w:t>FR: GE_GERICHTE JTAPI/854/2024 du 26 août 2024</w:t>
      </w:r>
    </w:p>
    <w:p>
      <w:r>
        <w:t>IT: GE_GERICHTE JTAPI/854/2024 del 26 agosto 2024</w:t>
      </w:r>
    </w:p>
    <w:p>
      <w:pPr>
        <w:pStyle w:val="Heading2"/>
      </w:pPr>
      <w:r>
        <w:t>Erwägungen</w:t>
      </w:r>
    </w:p>
    <w:p>
      <w:r>
        <w:rPr>
          <w:b/>
        </w:rPr>
        <w:t>E. 1</w:t>
      </w:r>
    </w:p>
    <w:p>
      <w:r>
        <w:t>Le tribunal connaît des recours dirigés, comme en l’espèce, contre les décisions sur réclamation de l’AFC-GE en matière d’IS (art. 115 al. 2 et 116 al. 1 de la loi sur l’organisation judiciaire du 26 septembre 2010 - LOJ - E 2 05 ; art. 49 de la loi de procédure fiscale du 4 octobre 2001 - LPFisc - D 3 17 cum art. 17 de la loi sur l’imposition à la source des personnes physiques et morales du 16 janvier 2020 - LISP - D 3 20; art. 140 de la loi fédérale sur l’impôt fédéral direct du 14 décembre 1990 - LIFD - RS 642.11).</w:t>
      </w:r>
    </w:p>
    <w:p>
      <w:r>
        <w:rPr>
          <w:b/>
        </w:rPr>
        <w:t>E. 2</w:t>
      </w:r>
    </w:p>
    <w:p>
      <w:r>
        <w:t>Interjeté en temps utile et dans les formes prescrites devant la juridiction compétente, le recours est recevable sous l’angle de des art. 49 LPFisc (cum art. 17 LISP) et 140 LIFD.</w:t>
      </w:r>
    </w:p>
    <w:p>
      <w:r>
        <w:rPr>
          <w:b/>
        </w:rPr>
        <w:t>E. 3</w:t>
      </w:r>
    </w:p>
    <w:p>
      <w:r>
        <w:t>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 la recourante, en raison de sa tardiveté. Il en résulte que des griefs relatifs au bien-fondé des bordereaux en cause sont irrecevables.</w:t>
      </w:r>
    </w:p>
    <w:p>
      <w:r>
        <w:rPr>
          <w:b/>
        </w:rPr>
        <w:t>E. 4</w:t>
      </w:r>
    </w:p>
    <w:p>
      <w:r>
        <w:t>Selon l’art. 137 LIFD, le contribuable peut, jusqu’au 31 mars de l’année fiscale qui suit l’échéance de la prestation, exiger que l’autorité de taxation rende une décision relative à l’existence et l’étendue de l’assujettissement: a) s’il conteste l’impôt à la source indiqué sur l’attestation mentionnée à l’art. 88 ou 100 LIFD ou b) si l’employeur ne lui a pas remis l’attestation mentionnée à l’art. 88 ou 100 LIFD (al. 1). Le droit cantonal connaît une disposition similaire à l’art. 137 LIFD. Selon l’art. 38E al. 1 LPFisc, entré en vigueur le 1er janvier 2021, le contribuable peut, jusqu’au 31 mars de l’année fiscale qui suit l’échéance de la prestation, exiger que l’autorité fiscale rende une décision relative à l’existence et l’étendue de l’assujettissement s’il conteste l’impôt à la source indiqué sur l’attestation mentionnée à l’art. 38A al. 1 let. b LPFisc (let. a) ou si l’employeur ne lui a pas remis l’attestation mentionnée à l’art. 38A al. 1 let. b LPFisc (let. b).</w:t>
      </w:r>
    </w:p>
    <w:p>
      <w:r>
        <w:t>- 4/7 - A/679/2024</w:t>
      </w:r>
    </w:p>
    <w:p>
      <w:r>
        <w:rPr>
          <w:b/>
        </w:rPr>
        <w:t>E. 5</w:t>
      </w:r>
    </w:p>
    <w:p>
      <w:r>
        <w:t>Lorsque, suite à une retenue de l’IS, dans le cadre de la procédure d’auto-taxation, l’autorité fiscale émet un bordereau rectificatif, le contribuable peut contester celui- ci conformément à l’art. 132 al. 1 LIFD (cum art. 139 al. 1 LIFD), à savoir par la voie de la réclamation, dans un délai de 30 jours à compter de sa notification (arrêt du Tribunal fédéral 2C_168/2014 du 29 octobre 2014 consid. 5.1 ; Andrea PEDROLI, in Yves NOËL/Florence AUBRY GIRARDIN [éd.], Commentaire romand, Impôt fédéral direct, 2ème éd., 2017, ad art. 139 LIFD, n. 1 p. 1759). En droit cantonal, aux termes de l’art. 39 al. 1 LPFisc (cum art. 17 LISP), le contribuable peut adresser au département une réclamation écrite contre la décision de taxation dans les 30 jours qui suivent sa notification, cette disposition étant applicable dès que l’AFC-GE établit un bordereau rectifiant la retenue de l’IS effectuée par l’employeur (ATA/73/2013 du 6 février 2013 consid. 4).</w:t>
      </w:r>
    </w:p>
    <w:p>
      <w:r>
        <w:rPr>
          <w:b/>
        </w:rPr>
        <w:t>E. 6</w:t>
      </w:r>
    </w:p>
    <w:p>
      <w:r>
        <w:t>En l’espèce, la recourante admet dans ses écritures avoir déposé sa réclamation en dehors du délai légal. Elle l’explique par une inattention de sa part et des problèmes de santé, faisant ainsi valoir, à tout le moins implicitement, une restitution de ce délai.</w:t>
      </w:r>
    </w:p>
    <w:p>
      <w:r>
        <w:rPr>
          <w:b/>
        </w:rPr>
        <w:t>E. 7</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Les conditions pour admettre un empêchement sont très strictes. Ce dernier doit être imprévisible et sa survenance ne doit pas être imputable à faute à l’administré, partant de son représentant (ATA/184/2024 du 6 février 2024 consid. 2.2). Pour établir l’existence d’un cas de force majeure, le fardeau de la preuve incombe à l’assujetti (ATA/815/2022 du 17 août 2022 consid. 2). La maladie n’est admise comme motif d’excuse que si elle empêche le recourant d’agir par lui-même ou de donner à un tiers les instructions nécessaires pour agir à sa place. Ainsi, selon la jurisprudence, le seul état de santé déficient au moment de</w:t>
      </w:r>
    </w:p>
    <w:p>
      <w:r>
        <w:t>- 5/7 - A/679/2024 la notification de la décision est insuffisant, de même qu’une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(ATA/702/2024 du 10 juin 2024 consid. 3.2).</w:t>
      </w:r>
    </w:p>
    <w:p>
      <w:r>
        <w:rPr>
          <w:b/>
        </w:rPr>
        <w:t>E. 8</w:t>
      </w:r>
    </w:p>
    <w:p>
      <w:r>
        <w:t>En l’espèce, si les ennuis de santé ayant affecté la recourante ne sont aucunement contestés, il ne peut toutefois être retenu qu’ils aient constitué un empêchement non fautif de réclamer dans les délais. En effet, le bordereau IS 2021 litigieux lui ayant été notifié par courrier du 23 mars 2023 et son arrêt de travail ayant cessé le 26 mars 2023, il ne peut être retenu que son état de santé l’empêchait d’agir par elle-même ou de charger une tierce personne d’agir en son nom dans le délai légal, dûment indiqué dans le bordereau en cause, étant relevé que le délai qui continuait alors à courir pour déposer une réclamation demeurait raisonnable au sens de la loi. Ainsi, son état de santé pas plus que son inattention quant au différentiel d’impôt par rapport à l’année précédente ne saurait constituer ni un motif sérieux au sens l’art. 41 al. 3 LPFisc ni la survenance d’un cas de force majeure l’ayant concrètement empêchée d’agir en temps utile ou de désigner un tiers pour s’en charger à sa place. Il en résulte que la restitution du délai de réclamation fixé aux art. 132 al. 1 LIFD et 39 al. 1 LPFisc est exclue et que, par conséquent, c’est à bon droit que l’AFC-GE a déclaré irrecevable la réclamation de la recourante.</w:t>
      </w:r>
    </w:p>
    <w:p>
      <w:r>
        <w:rPr>
          <w:b/>
        </w:rPr>
        <w:t>E. 9</w:t>
      </w:r>
    </w:p>
    <w:p>
      <w:r>
        <w:t>Pour le surplus, force est de constater que les conditions d’entrée en matière sur une reconsidération de cette taxation ne sont manifestement pas remplies en l’espèce. En effet, à teneur des art. 55 al. 1 LPFisc et 147 al. 1 LIFD, une décision entrée en force - comme celle en l’espèce - ne peut être révisée en faveur du contribuable que lorsque : des faits importants ou des preuves concluantes sont découverts (let. a), l’autorité qui a statué n’a pas tenu compte de faits importants ou de preuves concluantes qu’elle connaissait ou devait connaître, ou qu’elle a violé de quelque autre manière l’une des règles essentielles de la procédure (let. b) ou un crime ou un délit a influé sur la décision ou le prononcé (let. c). Les art. 55 al. 2 LPFisc et 147 al. 2 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w:t>
      </w:r>
    </w:p>
    <w:p>
      <w:r>
        <w:t>- 6/7 - A/679/2024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(arrêts du Tribunal fédéral 2C_212/2016 du 6 septembre 2016 consid. 5.2 : 2C_941/2015 du 9 août 2016 consid. 6.3 et les arrêts cités). 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10</w:t>
      </w:r>
    </w:p>
    <w:p>
      <w:r>
        <w:t>En l’occurrence, la recourante aurait pu faire valoir la poursuite des études de ses enfants par le biais d’une réclamation déposée en temps utile, ce qu’elle n’a pas fait alors qu’elle aurait pu, comme constaté plus haut, le faire si elle avait fait preuve de toute la diligence qui pouvait raisonnablement être exigée d’elle. Dans ces conditions, une entrée en matière sur une demande de révision du bordereau rectificatif du 23 mars 2023 est exclue.</w:t>
      </w:r>
    </w:p>
    <w:p>
      <w:r>
        <w:rPr>
          <w:b/>
        </w:rPr>
        <w:t>E. 11</w:t>
      </w:r>
    </w:p>
    <w:p>
      <w:r>
        <w:t>Au vu de ce qui précède, le recours sera rejeté.</w:t>
      </w:r>
    </w:p>
    <w:p>
      <w:r>
        <w:rPr>
          <w:b/>
        </w:rPr>
        <w:t>E. 12</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Le solde de cette avance lui sera restitué. Vu l’issue du litige, aucune indemnité de procédure ne sera allouée (art. 87 al. 2 LPA).</w:t>
      </w:r>
    </w:p>
    <w:p>
      <w:r>
        <w:t>- 7/7 - A/679/2024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