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JTAPI/849/2024 vom 28. August 2024</w:t>
      </w:r>
    </w:p>
    <w:p>
      <w:r>
        <w:t>GE Cour de justice, 2024-08-28, FR</w:t>
      </w:r>
    </w:p>
    <w:p>
      <w:r>
        <w:rPr>
          <w:b/>
        </w:rPr>
        <w:t xml:space="preserve">Quelle: </w:t>
      </w:r>
      <w:r>
        <w:t>https://mcp.opencaselaw.ch/entscheid/ge_gerichte_JTAPI_849_2024</w:t>
      </w:r>
    </w:p>
    <w:p>
      <w:r>
        <w:t>FR: GE_GERICHTE JTAPI/849/2024 du 28 août 2024</w:t>
      </w:r>
    </w:p>
    <w:p>
      <w:r>
        <w:t>IT: GE_GERICHTE JTAPI/849/2024 del 28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de déterminer si c’est à bon droit que l’AFC-GE a estimé que la réclamation avait été déposée tardivement.</w:t>
      </w:r>
    </w:p>
    <w:p>
      <w:r>
        <w:rPr>
          <w:b/>
        </w:rPr>
        <w:t>E. 5</w:t>
      </w:r>
    </w:p>
    <w:p>
      <w:r>
        <w:t>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w:t>
      </w:r>
    </w:p>
    <w:p>
      <w:r>
        <w:t>Selon les art. 132 al. 3 LIFD et 39 al. 2 LPFisc,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(arrêt du Tribunal 2C_435/2018 du 24 mai 2018 consid. 6.2 et l’arrêt cité).</w:t>
      </w:r>
    </w:p>
    <w:p>
      <w:r>
        <w:t>Selon les art. 41 al. 3 LPFisc et 133 al. 3 LIFD, une réclamation tardive n’est recevable que si le contribuable établit que par suite de service militaire, de service civil, de maladie, d’absence du pays ou pour d’autres motifs sérieux, il a été</w:t>
      </w:r>
    </w:p>
    <w:p>
      <w:r>
        <w:t>- 5/7 - A/340/2024 empêché de présenter son acte en temps utile et qu’il l’a déposé dans les trente jours après la fin de l’empêchement.</w:t>
      </w:r>
    </w:p>
    <w:p>
      <w:r>
        <w:rPr>
          <w:b/>
        </w:rPr>
        <w:t>E. 6</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w:t>
      </w:r>
    </w:p>
    <w:p>
      <w:r>
        <w:rPr>
          <w:b/>
        </w:rPr>
        <w:t>E. 7</w:t>
      </w:r>
    </w:p>
    <w:p>
      <w:r>
        <w:t>Selon l’art. 38D LPFisc, les personnes qui demandent une taxation ordinaire ultérieure en application de l’art. 15 de la loi sur l’imposition à la source des personnes physiques et morales, du 16 janvier 2020, doivent fournir les documents requis et indiquer une adresse de notification en Suisse. À défaut d’une telle adresse ou si l’adresse indiquée perd de sa validité pendant la procédure de taxation, l’autorité fiscale impartit au contribuable un délai approprié pour l’indication d’une nouvelle adresse de notification. Si ce délai échoit sans avoir été utilisé, l’impôt à la source se substitue à l’impôt cantonal et communal sur le revenu de l’activité lucrative perçu selon la procédure ordinaire. L’art. 41 al. 3 LPFisc est applicable par analogie. L’art. 136a LIFD comporte une teneur similaire.</w:t>
      </w:r>
    </w:p>
    <w:p>
      <w:r>
        <w:rPr>
          <w:b/>
        </w:rPr>
        <w:t>E. 8</w:t>
      </w:r>
    </w:p>
    <w:p>
      <w:r>
        <w:t>Les travaux préparatoires de l’art. 136a LIFD citent comme exemple d’adresse de notification en Suisse, l’adresse de l’employeur (FF 2015 625, 652).</w:t>
      </w:r>
    </w:p>
    <w:p>
      <w:r>
        <w:rPr>
          <w:b/>
        </w:rPr>
        <w:t>E. 9</w:t>
      </w:r>
    </w:p>
    <w:p>
      <w:r>
        <w:t>En l’espèce, les contribuables ont élevé réclamation le 2 décembre 2023 à l’encontre des bordereaux de taxation datés du 15 septembre de la même année. Dans son recours, la contribuable admet avoir agi tardivement. Conformément à la jurisprudence, cette déclaration lui est opposable (arrêt du Tribunal fédéral 2C_637/2007 du 4 avril 2008, consid. 2.3 et 2.4.1). Cela étant, ils se prévalent du fait que la recourante a subi une intervention aux yeux en 2023, qui l’a laissée handicapée physiquement et mentalement durant de nombreux mois. Cependant, ils ne fournissent aucune preuve – telle qu’un certificat médical – propre à étayer cette allégation. De toute manière, même si l’on admettait que cette opération représentait pour la contribuable un empêchement au sens où l’entend la jurisprudence, cette circonstance n’aurait en rien péjoré la situation de son mari, qui aurait pu soit élever réclamation lui-même ou mandater un tiers pour se charger des affaires fiscales du couple.</w:t>
      </w:r>
    </w:p>
    <w:p>
      <w:r>
        <w:t>- 6/7 - A/340/2024 Dans leur DRIS/TOU, les recourants ont indiqué l’adresse de leur employeur genevois respectif, à savoir G______ et F______ Sàrl. Dès lors, l’autorité intimée pouvait valablement adresser les bordereaux incriminés à cette dernière société. L’AFC-GE n’était en revanche pas tenue de les envoyer à la fiduciaire de la recourante. En effet, selon le procès-verbal d’entretien du 15 mars 2023, la case « identité du mandataire » a été laissée vide. En outre, il ne ressort pas de la DRIS/TOU qu’ils auraient constitué un tel mandataire. Enfin, il n’est pas établi qu’au moment de notifier les taxations litigieuses, l’autorité intimées aurait eu en sa possession la procuration du 12 octobre 2022, établie en faveur de la fiduciaire, que les contribuables ont jointe à leur recours. Partant, les recourants n’ont pas droit à une restitution de délai pour élever réclamation.</w:t>
      </w:r>
    </w:p>
    <w:p>
      <w:r>
        <w:rPr>
          <w:b/>
        </w:rPr>
        <w:t>E. 10</w:t>
      </w:r>
    </w:p>
    <w:p>
      <w:r>
        <w:t>Cela étant, le tribunal a, à maintes reprises, jugé que lorsqu'un contribuable demande à l'AFC-GE de réexaminer sa taxation, alors que le délai de réclamation a expiré depuis plusieurs mois, cette dernière doit envisager une telle requête comme une demande de reconsidération (ou de révision, au sens des art. 55 LPFisc et 147 LIFD) (cf. JTAPI/724/2019 du 19 août 2019 ; JTAPI/325/2018 du 9 avril 2018 ; JTAPI/954/2017 du 11 septembre 2017 ; JTAPI/182/2016 du 22 février 2016 ; JTAPI/954/2016 du 19 septembre 2016 ; JTAPI/1007/2016 du 4 octobre 2016 ; JTAPI/1376/2015 du 23 novembre 2015 ; JTAPI/394/2015 du 30 mars 2015). Or, il est patent, au vu de la date de dépôt et de son contenu, que la requête du 2 décembre 2023, complétée par le dépôt de la déclaration fiscale des recourants, le 28 du même mois, devait être comprise comme une demande de ce type, que l’AFC- GE aurait dû considérer et traiter comme telle. Cette question relève de la seule compétence de l'autorité intimée (art. 149 al. 1 LIFD et 57 al. 1 LPFisc).</w:t>
      </w:r>
    </w:p>
    <w:p>
      <w:r>
        <w:rPr>
          <w:b/>
        </w:rPr>
        <w:t>E. 11</w:t>
      </w:r>
    </w:p>
    <w:p>
      <w:r>
        <w:t>Au vu de ce qui précède, le recours doit être admis et la cause, renvoyée à l’AFC- GE afin qu’elle traite la requête du 2 décembre 2023 et la remise de la déclaration fiscale 2022 comme une demande de reconsidération.</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sera restituée. Aucune indemnité de procédure ne sera allouée (art. 87 al. 2 LPA).</w:t>
      </w:r>
    </w:p>
    <w:p>
      <w:r>
        <w:t>- 7/7 - A/340/2024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