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JTAPI/845/2025 vom 7. August 2025</w:t>
      </w:r>
    </w:p>
    <w:p>
      <w:r>
        <w:t>GE Cour de justice, 2025-08-07, FR</w:t>
      </w:r>
    </w:p>
    <w:p>
      <w:r>
        <w:rPr>
          <w:b/>
        </w:rPr>
        <w:t xml:space="preserve">Quelle: </w:t>
      </w:r>
      <w:r>
        <w:t>https://mcp.opencaselaw.ch/entscheid/ge_gerichte_JTAPI_845_2025</w:t>
      </w:r>
    </w:p>
    <w:p>
      <w:r>
        <w:t>FR: GE_GERICHTE JTAPI/845/2025 du 7 août 2025</w:t>
      </w:r>
    </w:p>
    <w:p>
      <w:r>
        <w:t>IT: GE_GERICHTE JTAPI/845/2025 del 7 agosto 2025</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de la loi d'application de la loi fédérale sur les étrangers du 16 juin 1988 - LaLEtr - F 2 10).</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w:t>
      </w:r>
    </w:p>
    <w:p>
      <w:r>
        <w:rPr>
          <w:b/>
        </w:rPr>
        <w:t>E. 2.3</w:t>
      </w:r>
    </w:p>
    <w:p>
      <w:r>
        <w:t>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3</w:t>
      </w:r>
    </w:p>
    <w:p>
      <w:r>
        <w:t>septembre 2021; JTAPI/1004/2020 du 19 novembre 2020 confirmé par ATA/1252/2020 du 8 décembre 2020 ; JTAPI/803/2019 du 6 septembre 2019).</w:t>
      </w:r>
    </w:p>
    <w:p>
      <w:r>
        <w:rPr>
          <w:b/>
        </w:rPr>
        <w:t>E. 4</w:t>
      </w:r>
    </w:p>
    <w:p>
      <w:r>
        <w:t>En l’espèce, M. A______ a dûment requis du tribunal qu'il contrôle la légalité et l'adéquation de sa détention et a pu exposer ses motifs, par écrit, par l'intermédiaire d'un conseil désigné d'office conformément à la loi. Il sollicite son audition par le tribunal.</w:t>
      </w:r>
    </w:p>
    <w:p>
      <w:r>
        <w:rPr>
          <w:b/>
        </w:rPr>
        <w:t>E. 5</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137 IV 33 consid. 9.2 ; 135 I 279 consid. 2.3 ; arrêts du Tribunal fédéral 2C_85/2016, 2C_86/2016 du 14 novembre 2016 consid. 3.1 ; 1C_516/2014 du 9 janvier 2015 consid. 2.1 ; 2C_421/2014 du 26 novembre 2014 consid. 2.1 ; 2D_5/2012 du 19 avril 2012 consid. 2.3). Il n'implique pas le droit de s'exprimer oralement (ATF 134 I 140 consid. 5.3 ; 130 II 425 consid. 2.1 ; 125 I 209 consid. 9b et l'arrêt cité ; arrêts du Tribunal fédéral 1C_551/2015 du 22 mars 2016 consid. 2.2 ; 6B_594/2015 du 29 février 2016 consid. 2.1 ; 2C_621/2015 du 11 décembre 2015 consid. 3 ; 5A_378/2014 du 30 juin 2014 consid. 3.1.1 ; cf. aussi art. 41 in fine de la loi sur la procédure administrative du 12 septembre 1985 (LPA - E 5 10).</w:t>
      </w:r>
    </w:p>
    <w:p>
      <w:r>
        <w:rPr>
          <w:b/>
        </w:rPr>
        <w:t>E. 6</w:t>
      </w:r>
    </w:p>
    <w:p>
      <w:r>
        <w:t>En l'occurrence, le dossier contient les éléments suffisants et nécessaires à l'examen de la requête de M. A______, lesquels permettent de statuer immédiatement sur le litige, de sorte qu'il n'y a pas lieu de donner suite à sa demande tendant à ce que le</w:t>
      </w:r>
    </w:p>
    <w:p>
      <w:r>
        <w:t>- 5/8 - A/2674/2025 tribunal procède à son audition, cet acte d'instruction, non obligatoire, ne s'avérant pas indispensable.</w:t>
      </w:r>
    </w:p>
    <w:p>
      <w:r>
        <w:rPr>
          <w:b/>
        </w:rPr>
        <w:t>E. 7</w:t>
      </w:r>
    </w:p>
    <w:p>
      <w:r>
        <w:t>Le tribunal peut confirmer, réformer ou annuler la décision du commissaire de police ; le cas échéant, il ordonne la mise en liberté de l’étranger (art. 9 al. 3 LaLEtr).</w:t>
      </w:r>
    </w:p>
    <w:p>
      <w:r>
        <w:rPr>
          <w:b/>
        </w:rPr>
        <w:t>E. 8</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Cst.,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w:t>
      </w:r>
    </w:p>
    <w:p>
      <w:r>
        <w:rPr>
          <w:b/>
        </w:rPr>
        <w:t>E. 9</w:t>
      </w:r>
    </w:p>
    <w:p>
      <w:r>
        <w:t>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10</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 Selon l'art. 76a al. 2 LEI, les éléments concrets font craindre que l'étranger entende se soustraire à l'exécution du renvoi si son comportement en Suisse ou à l’étranger permet de conclure qu’il refuse d’obtempérer aux instructions des autorités (let. b) ou s’il a été condamné pour crime (let. h). Les motifs énumérés, de manière exhaustive, à l'art. 76a al. 2 LEI correspondent en principe à ceux déjà retenus aux art. 75 et 76 LEI (Gregor CHATTON/Laurent MERZ in Code annoté de droit des migrations, volume II : loi sur les étrangers, n° 2.5 ad art. 76a, p. 808).</w:t>
      </w:r>
    </w:p>
    <w:p>
      <w:r>
        <w:t>- 6/8 - A/2674/2025</w:t>
      </w:r>
    </w:p>
    <w:p>
      <w:r>
        <w:rPr>
          <w:b/>
        </w:rPr>
        <w:t>E. 11</w:t>
      </w:r>
    </w:p>
    <w:p>
      <w:r>
        <w:t>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rPr>
          <w:b/>
        </w:rPr>
        <w:t>E. 12</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w:t>
      </w:r>
    </w:p>
    <w:p>
      <w:r>
        <w:rPr>
          <w:b/>
        </w:rPr>
        <w:t>E. 13</w:t>
      </w:r>
    </w:p>
    <w:p>
      <w:r>
        <w:t>En l'occurrence, M. A______, qui est revenu en Suisse malgré une mesure d’expulsion judiciaire, démontrant ainsi refuser de se soumettre aux décisions des autorités, a notamment été condamné pour crime et rupture de ban. L’assurance de son départ de Suisse répond à un intérêt public certain et, par ailleurs, la détention ordonnée respecte le principe de proportionnalité, aucune autre mesure moins incisive ne permettant de s’assurer de la présence de l’intéressé au moment où son renvoi devra être exécuté et, notamment pas, une simple remise en liberté comme il le requiert, vu son comportement et dès lors qu’il n’a ni attaches ni lieu de résidence à Genève. Ainsi, force est de considérer que les conditions légales de la détention au sens de l'art. 76a LEI sont réalisées. Concernant les démarches entreprises, il n’y a pas lieu de douter que l'autorité chargée du renvoi continue d’agir avec diligence et célérité, comme elle l’a fait jusqu’ici, étant relevé que M. A______, qui a selon le fichier SYMIC également déposé une demande d’asile en Espagne, a été auditionné le 26 juillet 2025 dans le cadre de la procédure Dublin. Ainsi, les démarches en vue de déterminer l’Etat responsable du traitement de sa demande d’asile ont été rapidement entreprises par les autorités.</w:t>
      </w:r>
    </w:p>
    <w:p>
      <w:r>
        <w:t>- 7/8 - A/2674/2025 Enfin, la durée de la détention décidée par le commissaire de police respecte le cadre légal fixé par l'art. 76a al. 3 LEI et est adéquate pour assurer l'exécution du renvoi au vu des démarches toujours en cours dans le cadre de cette première étape du renvoi Dublin (let. a).</w:t>
      </w:r>
    </w:p>
    <w:p>
      <w:r>
        <w:rPr>
          <w:b/>
        </w:rPr>
        <w:t>E. 14</w:t>
      </w:r>
    </w:p>
    <w:p>
      <w:r>
        <w:t>Au vu de ce qui précède, il y a lieu de confirmer l'ordre de mise en détention administrative pris pour une durée de sept semaines.</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A/2674/2025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