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JTAPI/842/2024 vom 28. August 2024</w:t>
      </w:r>
    </w:p>
    <w:p>
      <w:r>
        <w:t>GE Cour de justice, 2024-08-28, FR</w:t>
      </w:r>
    </w:p>
    <w:p>
      <w:r>
        <w:rPr>
          <w:b/>
        </w:rPr>
        <w:t xml:space="preserve">Quelle: </w:t>
      </w:r>
      <w:r>
        <w:t>https://mcp.opencaselaw.ch/entscheid/ge_gerichte_JTAPI_842_2024</w:t>
      </w:r>
    </w:p>
    <w:p>
      <w:r>
        <w:t>FR: GE_GERICHTE JTAPI/842/2024 du 28 août 2024</w:t>
      </w:r>
    </w:p>
    <w:p>
      <w:r>
        <w:t>IT: GE_GERICHTE JTAPI/842/2024 del 28 agosto 2024</w:t>
      </w:r>
    </w:p>
    <w:p>
      <w:pPr>
        <w:pStyle w:val="Heading2"/>
      </w:pPr>
      <w:r>
        <w:t>Erwägungen</w:t>
      </w:r>
    </w:p>
    <w:p>
      <w:r>
        <w:rPr>
          <w:b/>
        </w:rPr>
        <w:t>E. 1</w:t>
      </w:r>
    </w:p>
    <w:p>
      <w:r>
        <w:t>Le Tribunal administratif de première instance est compétent pour prolonger la détention pour insoumission de deux mois, puis à nouveau de deux mois tous les</w:t>
      </w:r>
    </w:p>
    <w:p>
      <w:r>
        <w:t>- 16/20 - A/2645/2024 deux mois (art. 115 al. 1 et 116 al. 1 de la loi sur l’organisation judiciaire du 26 septembre 2010 - LOJ - E 2 05 ; art. 6 al. 2 et 7 al. 4 let. e de la loi d'application de la loi fédérale sur les étrangers du 16 juin 1988 - LaLEtr - F 2 10 ; cf. aussi art. 78 al. 2 de la loi fédérale sur les étrangers et l’intégration du 16 décembre 2005 - LEI - RS 142.20 ; anciennement dénommée loi fédérale sur les étrangers - LEtr).</w:t>
      </w:r>
    </w:p>
    <w:p>
      <w:r>
        <w:rPr>
          <w:b/>
        </w:rPr>
        <w:t>E. 2</w:t>
      </w:r>
    </w:p>
    <w:p>
      <w:r>
        <w:t>S'il entend demander une prolongation d'une détention pour insoumission, l'OCPM doit saisir le tribunal au moyen d'une requête écrite et motivée au plus tard huit jours ouvrables avant l’expiration de la détention (art. 7 al. 1 let. e et 8 al. 4 LaLEtr).</w:t>
      </w:r>
    </w:p>
    <w:p>
      <w:r>
        <w:rPr>
          <w:b/>
        </w:rPr>
        <w:t>E. 2.1</w:t>
      </w:r>
    </w:p>
    <w:p>
      <w:r>
        <w:t>; arrêts du Tribunal fédéral 2C_188/2020 du 15 avril 2020 consid. 7.1 ; 2C_984/2013 du 14 novembre 2013 consid. 3.1 ; 2C_26/2013 du 29 janvier 2013 consid. 3.1).</w:t>
      </w:r>
    </w:p>
    <w:p>
      <w:r>
        <w:rPr>
          <w:b/>
        </w:rPr>
        <w:t>E. 3</w:t>
      </w:r>
    </w:p>
    <w:p>
      <w:r>
        <w:t>En l'espèce, une telle requête a été valablement déposée le 19 août 2024.</w:t>
      </w:r>
    </w:p>
    <w:p>
      <w:r>
        <w:rPr>
          <w:b/>
        </w:rPr>
        <w:t>E. 4</w:t>
      </w:r>
    </w:p>
    <w:p>
      <w:r>
        <w:t>M. A______ sollicite la mise en œuvre d'une expertise médicale.</w:t>
      </w:r>
    </w:p>
    <w:p>
      <w:r>
        <w:rPr>
          <w:b/>
        </w:rPr>
        <w:t>E. 4.1</w:t>
      </w:r>
    </w:p>
    <w:p>
      <w:r>
        <w:t>; 2C_478/2012 du 14 juin 2012 consid. 2.1).</w:t>
      </w:r>
    </w:p>
    <w:p>
      <w:r>
        <w:rPr>
          <w:b/>
        </w:rPr>
        <w:t>E. 5</w:t>
      </w:r>
    </w:p>
    <w:p>
      <w:r>
        <w:t>Le droit d’être entendu, garanti par l’art. 29 al. 2 Cst.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w:t>
      </w:r>
    </w:p>
    <w:p>
      <w:r>
        <w:rPr>
          <w:b/>
        </w:rPr>
        <w:t>E. 6</w:t>
      </w:r>
    </w:p>
    <w:p>
      <w:r>
        <w:t>En l'espèce, il n'y a pas lieu de donner suite à la demande de mise en œuvre d'une expertise médicale, le dossier de la cause comportant tous les éléments nécessaires permettant d'examiner les griefs soulevés et de statuer. Partant, la demande de mesure d'instruction, en soi non obligatoire, sera rejetée.</w:t>
      </w:r>
    </w:p>
    <w:p>
      <w:r>
        <w:rPr>
          <w:b/>
        </w:rPr>
        <w:t>E. 7</w:t>
      </w:r>
    </w:p>
    <w:p>
      <w:r>
        <w:t>Sont litigieuses les conditions de la mise en détention administrative de M. A______.</w:t>
      </w:r>
    </w:p>
    <w:p>
      <w:r>
        <w:rPr>
          <w:b/>
        </w:rPr>
        <w:t>E. 7.2</w:t>
      </w:r>
    </w:p>
    <w:p>
      <w:r>
        <w:t>; 2C_1038/2018 du 7 décembre 2018 consid. 2.2). En outre, la détention en vue du renvoi (art. 76 LEI) ne doit plus être possible et il ne doit pas y avoir d'autres moyens moins contraignants pour atteindre le but visé (cf. not. arrêts du Tribunal</w:t>
      </w:r>
    </w:p>
    <w:p>
      <w:r>
        <w:t>- 18/20 - A/2645/2024 fédéral 2C_188/2020 du 15 avril 2020 consid. 7.2 ; 2C_1038/2018 du 7 décembre 2018 consid. 2.2).</w:t>
      </w:r>
    </w:p>
    <w:p>
      <w:r>
        <w:rPr>
          <w:b/>
        </w:rPr>
        <w:t>E. 8</w:t>
      </w:r>
    </w:p>
    <w:p>
      <w:r>
        <w:t>La détention administrative porte une atteinte grave à la liberté personnelle et ne peut être ordonnée que dans le respect de l'art. 5 CEDH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w:t>
      </w:r>
    </w:p>
    <w:p>
      <w:r>
        <w:rPr>
          <w:b/>
        </w:rPr>
        <w:t>E. 9</w:t>
      </w:r>
    </w:p>
    <w:p>
      <w:r>
        <w:t>En vertu de l'art. 78 al. 1 LEI,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w:t>
      </w:r>
    </w:p>
    <w:p>
      <w:r>
        <w:t>- 17/20 - A/2645/2024 n'existe pas d'autres mesures moins contraignantes susceptibles de conduire à l'objectif visé.</w:t>
      </w:r>
    </w:p>
    <w:p>
      <w:r>
        <w:rPr>
          <w:b/>
        </w:rPr>
        <w:t>E. 10</w:t>
      </w:r>
    </w:p>
    <w:p>
      <w:r>
        <w:t>Les objectifs de la détention en vue du renvoi ou de l'expulsion ne sont donc pas les mêmes que ceux de la détention pour insoumission. Alors que la première tend à permettre l'exécution du renvoi ou de l'expulsion en évitant que l'étranger disparaisse (cf. art. 76 LEI), la seconde vise à obtenir un changement de comportement chez l'intéressé et ne se justifie que si sa détention en vue du renvoi ou de l'expulsion n'est plus possible. Ces deux détentions trouvent du reste une base différente dans la CEDH : la première est assimilée à une détention régulière d'une personne contre laquelle une procédure d'expulsion ou d'extradition est en cours au sens de l'art. 5 par. 1 let. f CEDH, tandis que la seconde est conçue comme une mesure tendant à garantir l'exécution d'une obligation prescrite par la loi selon l'art. 5 par. 1 let. b CEDH dans ce contexte (ATF 135 II 105 consid. 2.2.1 ; 133 II 97 consid. 2.2 ; arrêt du Tribunal fédéral 2C_538/2010 du 19 juillet 2010 consid. 4.3.2 ; cf. aussi arrêt 2C_280/2021 du 22 avril 2021 consid. 2.2.1).</w:t>
      </w:r>
    </w:p>
    <w:p>
      <w:r>
        <w:rPr>
          <w:b/>
        </w:rPr>
        <w:t>E. 11</w:t>
      </w:r>
    </w:p>
    <w:p>
      <w:r>
        <w:t>La cause pour l'inexécution du renvoi ou de l'expulsion doit résider dans le comportement de l'étranger. Cela peut être son manque de collaboration, qui peut concerner autant son identification que l'obtention des documents de voyage, ou son refus de quitter sans force le pays (cf. Gregor CHATTON/Laurent MERZ, in Minh Son NGUYEN/Cesla AMARELLE [éd.], Code annoté de droit des migrations - vol. II : LEtr, 2017, p. 834 ; cf. aussi ATA/1517/2017 du 21 novembre 2017 consid. 5c).</w:t>
      </w:r>
    </w:p>
    <w:p>
      <w:r>
        <w:rPr>
          <w:b/>
        </w:rPr>
        <w:t>E. 12</w:t>
      </w:r>
    </w:p>
    <w:p>
      <w:r>
        <w:t>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 134 I 92 consid. 2.3.1 ; arrêts du Tribunal fédéral 2C_984/2013 du 14 novembre 2013 consid. 3.1 ; 2C_1089/2012 du 22 novembre 2012 consid. 2.2). La détention pour insoumission apparaît ainsi comme une ultima ratio, dans la mesure où il n'existe plus d'autres mesures permettant d'aboutir à ce que l'étranger présent illégalement en Suisse puisse être renvoyé dans son pays (ATF 140 II 409 consid.</w:t>
      </w:r>
    </w:p>
    <w:p>
      <w:r>
        <w:rPr>
          <w:b/>
        </w:rPr>
        <w:t>E. 13</w:t>
      </w:r>
    </w:p>
    <w:p>
      <w:r>
        <w:t>Conformément aux conditions fixées à l'art. 78 al. 1 LEI, il faut, pour qu'une telle détention soit ordonnée, qu'une décision de renvoi ou d'expulsion soit entrée en force, que la personne concernée ne s'y soit pas conformée dans le délai imparti et que l'exécution de celle-ci échoue en raison du comportement reprochable de l'intéressé (cf. not. arrêts du Tribunal fédéral 2C_188/2020 du 15 avril 2020 consid.</w:t>
      </w:r>
    </w:p>
    <w:p>
      <w:r>
        <w:rPr>
          <w:b/>
        </w:rPr>
        <w:t>E. 14</w:t>
      </w:r>
    </w:p>
    <w:p>
      <w:r>
        <w:t>A teneur de l'art. 78 al. 2 LEI, la détention pour insoumission peut être ordonnée pour une période d’un mois. Moyennant le consentement de l’autorité judiciaire cantonale et dans la mesure où l’étranger n’est pas disposé à modifier son comportement et à quitter le pays, elle peut être prolongée de deux mois en deux mois. Elle ne doit pas excéder - avec la détention en vue du renvoi et la détention en phase préparatoire - 18 mois (art. 78 al. 2 LEI et 79 al. 1 et 2 LEI ; ATF 140 II 409 consid. 2.1 ; arrêt du Tribunal fédéral 2C_188/2020 du 15 avril 2020 consid. 7.3).</w:t>
      </w:r>
    </w:p>
    <w:p>
      <w:r>
        <w:rPr>
          <w:b/>
        </w:rPr>
        <w:t>E. 15</w:t>
      </w:r>
    </w:p>
    <w:p>
      <w:r>
        <w:t>La détention pour insoumission doit en tous les cas respecter le principe de la proportionnalité, ce qui suppose d'examiner l'ensemble des circonstances pour déterminer si elle paraît appropriée, ainsi que nécessaire, et s'il existe un rapport raisonnable entre les moyens (la détention) et le but visé (le changement de comportement) (cf. ATF 140 II 409 consid. 2.1 ; 135 II 105 consid. 2.2.1 ; 134 II 201 consid. 2.2.2 ; 134 I 92 consid. 2.3.2 ; 133 II 97 consid. 2.2). Le refus explicite de collaborer de la personne concernée est un indice important, mais d'autres éléments entrent aussi en compte (ATF 135 II 105 consid. 2.2.2 ; 134 II 201 consid. 2.2.4).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(ATF 135 II 105 consid. 2.2.2 ; 134 I 92 consid. 2.3.2 ; arrêts du Tribunal fédéral 2C_188/2020 du 15 avril 2020 consid. 7.4 ; 2C_1038/2018 du 7 décembre 2018 consid. 2.3). Aux termes de l'art. 79 al. 1 et al. 2 let. a LEI, si la personne concernée ne coopère pas avec l'autorité compétente, la durée maximale de la détention, qui comprend notamment la détention en vue du renvoi et la détention pour insoumission, ne peut excéder au total 18 mois.</w:t>
      </w:r>
    </w:p>
    <w:p>
      <w:r>
        <w:rPr>
          <w:b/>
        </w:rPr>
        <w:t>E. 16</w:t>
      </w:r>
    </w:p>
    <w:p>
      <w:r>
        <w:t>En l'espèce, l'intéressé fait l'objet d'une décision de renvoi en force prononcée par l'OCPM le 29 novembre 2020 et a été condamné pénalement à de nombreuses reprises de sorte que les conditions d'une détention administrative fondée sur les art. 76 al. 1 let. b ch. 1 et 75 al. 1 let. h LEI sont remplies. La légalité et l'adéquation de la détention administrative ayant été contrôlées à plusieurs reprises et confirmées, notamment le 23 août 2024 par la chambre administrative (ATA/1008/2024), il y sera renvoyé, la situation de l'intéressé étant inchangée. En effet, M. A______ n'a pas quitté le territoire suisse et il est lui-même responsable du fait que les autorités algériennes ne lui ont pas délivré un laisser-passer puisqu'il les a contactées en les priant de ne pas établir de document de voyage en sa faveur. M. A______ s'oppose à son retour dans son pays d'origine et à entreprendre des démarches pour obtenir un passeport, ce qu'il a encore confirmé lors de l'audience du 27 août 2024. L'intérêt public à son renvoi de Suisse continue de justifier sa</w:t>
      </w:r>
    </w:p>
    <w:p>
      <w:r>
        <w:t>- 19/20 - A/2645/2024 privation de liberté et aucune autre mesure moins incisive ne serait envisageable pour l'amener à modifier son comportement.</w:t>
      </w:r>
    </w:p>
    <w:p>
      <w:r>
        <w:rPr>
          <w:b/>
        </w:rPr>
        <w:t>E. 17</w:t>
      </w:r>
    </w:p>
    <w:p>
      <w:r>
        <w:t>M. A______ invoque une nouvelle fois son état de santé et les relations personnelles avec ses enfants pour faire obstacle à son renvoi. Sur ces points également, la situation n’a pas changé depuis l'arrêt de la chambre administrative du 23 août 2024. Les visites hebdomadaires de ses enfants à Frambois ne sont pas démontrées. Quoiqu'il en soit et comme l'a relevé la chambre administrative dans son arrêt du 16 mai 2024, fussent-elles hebdomadaires, ces visites sont récentes, limitées et ne suffisent pas à établir l’existence de relations personnelles étroites inscrites dans la durée. Il en va de même de sa contribution à l’entretien de ses enfants, celle-ci étant modeste et récente, soit depuis son incarcération administrative. L'intéressé échoue donc à établir une relation économique stable avec ces derniers. S'agissant de ses problèmes de santé et sans les minimiser, M. A______ échoue à démontrer qu'il ne pourrait pas être soigné en Algérie ni qu'un renvoi dans son pays d'origine menacerait sa santé d’une dégradation rapide et irrémédiable mettant gravement en danger sa vie ou son intégrité corporelle. Il y a au contraire tout lieu de considérer que les maladies dont il souffre, dont certaines sont très anciennes, peuvent être soignées en Algérie, sans qu’il soit nécessaire d’ordonner une expertise à ce propos. Partant, son renvoi en Algérie n'est donc pas impossible pour des raisons médicales ni pour d'autres raisons juridiques ou matérielles (art. 80 al. 6 LEI).</w:t>
      </w:r>
    </w:p>
    <w:p>
      <w:r>
        <w:rPr>
          <w:b/>
        </w:rPr>
        <w:t>E. 18</w:t>
      </w:r>
    </w:p>
    <w:p>
      <w:r>
        <w:t>Enfin, les autorités suisses ont entrepris toutes les démarches envisageables et, actuellement, seule une intervention de M. A______ auprès des autorités algériennes semble être en mesure de débloquer la situation, étant rappelé qu'il est lui-même responsable de la situation de blocage explicitée plus haut.</w:t>
      </w:r>
    </w:p>
    <w:p>
      <w:r>
        <w:rPr>
          <w:b/>
        </w:rPr>
        <w:t>E. 19</w:t>
      </w:r>
    </w:p>
    <w:p>
      <w:r>
        <w:t>Pour terminer, la période de détention d'un mois décidée par le commissaire de police respecte le cadre légal fixé par l'art. 78 al. 2 1ère phr. LEI et la durée totale de la détention - de 18 mois - prévue par la loi n'est pas atteinte.</w:t>
      </w:r>
    </w:p>
    <w:p>
      <w:r>
        <w:rPr>
          <w:b/>
        </w:rPr>
        <w:t>E. 20</w:t>
      </w:r>
    </w:p>
    <w:p>
      <w:r>
        <w:t>Au vu de ce qui précède, la demande de prolongation de la détention administrative pour insoumission de M. A______ sera admise pour une durée de deux mois, soit jusqu'au 1er novembre 2024.</w:t>
      </w:r>
    </w:p>
    <w:p>
      <w:r>
        <w:rPr>
          <w:b/>
        </w:rPr>
        <w:t>E. 21</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- 20/20 - A/2645/2024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