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JTAPI/83/2024 vom 31. Januar 2024</w:t>
      </w:r>
    </w:p>
    <w:p>
      <w:r>
        <w:t>GE Cour de justice, 2024-01-31, FR</w:t>
      </w:r>
    </w:p>
    <w:p>
      <w:r>
        <w:rPr>
          <w:b/>
        </w:rPr>
        <w:t xml:space="preserve">Quelle: </w:t>
      </w:r>
      <w:r>
        <w:t>https://mcp.opencaselaw.ch/entscheid/ge_gerichte_JTAPI_83_2024</w:t>
      </w:r>
    </w:p>
    <w:p>
      <w:r>
        <w:t>FR: GE_GERICHTE JTAPI/83/2024 du 31 janvier 2024</w:t>
      </w:r>
    </w:p>
    <w:p>
      <w:r>
        <w:t>IT: GE_GERICHTE JTAPI/83/2024 del 31 gennaio 2024</w:t>
      </w:r>
    </w:p>
    <w:p>
      <w:pPr>
        <w:pStyle w:val="Heading2"/>
      </w:pPr>
      <w:r>
        <w:t>Erwägungen</w:t>
      </w:r>
    </w:p>
    <w:p>
      <w:r>
        <w:rPr>
          <w:b/>
        </w:rPr>
        <w:t>E. 1</w:t>
      </w:r>
    </w:p>
    <w:p>
      <w:r>
        <w:t>Le Tribunal administratif de première instance connaît des recours dirigés, comme en l’espèce, contre les décisions de l’OCIRT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conteste le refus de l’OCIRT de lui délivrer une autorisation de séjour avec activité lucrative.</w:t>
      </w:r>
    </w:p>
    <w:p>
      <w:r>
        <w:t>- 8/14 - A/2288/2023</w:t>
      </w:r>
    </w:p>
    <w:p>
      <w:r>
        <w:rPr>
          <w:b/>
        </w:rPr>
        <w:t>E. 6</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Etats membres sur la libre circulation des personnes (ALCP - RS 0.142.112.681).</w:t>
      </w:r>
    </w:p>
    <w:p>
      <w:r>
        <w:rPr>
          <w:b/>
        </w:rPr>
        <w:t>E. 6.2</w:t>
      </w:r>
    </w:p>
    <w:p>
      <w:r>
        <w:t>; ATA/387/2023 du 18 avril 2023 consid. 5c et les références citées).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C_8717/2010 du 8 juillet 2011 consid. 8.1 ; ATA/387/2023 du 18 avril 2023 consid. 5c et les références citées). La seule publication d’une annonce auprès de l’OCE, bien que diffusée également dans le système D______, ne peut être considérée comme une démarche</w:t>
      </w:r>
    </w:p>
    <w:p>
      <w:r>
        <w:t>- 11/14 - A/2288/2023 suffisante. Par ailleurs, des démarches intervenues après un refus d’octroi d’autorisation de séjour avec activité lucrative doivent être considérées comme entreprises dans le seul but de s’acquitter des exigences légales (ATA/274/2022 du 15 mars 2022 consid. 3c).</w:t>
      </w:r>
    </w:p>
    <w:p>
      <w:r>
        <w:rPr>
          <w:b/>
        </w:rPr>
        <w:t>E. 7</w:t>
      </w:r>
    </w:p>
    <w:p>
      <w:r>
        <w:t>En l’occurrence, le recourant étant ressortissant américain et non d’un pays membre de la Communauté européenne, la demande de permis de séjour avec activité lucrative déposée en sa faveur ne peut être examinée que sous l’angle de la LEI.</w:t>
      </w:r>
    </w:p>
    <w:p>
      <w:r>
        <w:rPr>
          <w:b/>
        </w:rPr>
        <w:t>E. 8</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9</w:t>
      </w:r>
    </w:p>
    <w:p>
      <w:r>
        <w:t>Lorsqu’un étranger ne possède pas de droit à l’exercice d’une activité lucrative, comme en l’espèce, une décision cantonale préalable concernant le marché du travail est nécessaire pour l’admettre en vue de l’exercice d’une activité lucrative (art. 40 al. 2 LEI). Dans le canton de Genève, la compétence pour rendre une telle décision est attribuée à l’OCIRT (art. 6 al. 4 du règlement d’application de la loi fédérale sur les étrangers, du 17 mars 2009 - RaLEtr - F 2 10.01). L’OCPM reçoit et traite les demandes d’autorisation d’admission pour d’autres motifs que ceux relevant de l’exercice d’une activité lucrative (art. 8 RaLEtr).</w:t>
      </w:r>
    </w:p>
    <w:p>
      <w:r>
        <w:rPr>
          <w:b/>
        </w:rPr>
        <w:t>E. 10</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 En raison de sa formulation potestative, l’art. 18 LEI ne confère aucun droit au recourant (cf. arrêts du Tribunal fédéral 2C_798/2018 du 17 septembre 2018</w:t>
      </w:r>
    </w:p>
    <w:p>
      <w:r>
        <w:t>- 9/14 - A/2288/2023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De même, en tant qu’employeur, B______ ne dispose d’aucun droit à engager ce dernier en vue de l’exercice d’une activité lucrative en Suisse (cf. not. arrêt du Tribunal fédéral 2D_57/2015 du 21 septembre 2015 consid. 3 ; arrêt du Tribunal administratif fédéral C-5184/2014 du 31 mars 2016 consid. 3 ; ATA/1094/2019 du 25 juin 2019 consid. 5b).</w:t>
      </w:r>
    </w:p>
    <w:p>
      <w:r>
        <w:rPr>
          <w:b/>
        </w:rPr>
        <w:t>E. 11</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 du Tribunal administratif fédéral F-4226/207 du 8 octobre 2019 consid. 4.5.1). L’activité économique est dans l’intérêt économique du pays si l’étranger offre par là une prestation pour laquelle il existe une demande non négligeable et qui n’est pas déjà fournie en surabondance (ATA/184/2022 du 22 février 2022 consid. 8e et les références citées).</w:t>
      </w:r>
    </w:p>
    <w:p>
      <w:r>
        <w:rPr>
          <w:b/>
        </w:rPr>
        <w:t>E. 12</w:t>
      </w:r>
    </w:p>
    <w:p>
      <w:r>
        <w:t>Un étranger ne peut en outre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F-4226/2017 du 8 octobre 2019 consid. 4.5.2 ; ATA/387/2023 du 18 avril 2023 consid. 5c).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w:t>
      </w:r>
    </w:p>
    <w:p>
      <w:r>
        <w:t>- 10/14 - A/2288/2023 pays et en matière d’intégration (cf. notamment ATAF 2011/1 consid. 6.1 ; arrêt du Tribunal administratif fédéral C-5184/2014 du 31 mars 2016 consid. 5.3.1).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(arrêt du Tribunal administratif fédéral F-4226/2017 du 8 octobre 2019 consid. 4.5.2 ; ATA/387/2023 du 18 avril 2023 consid. 5c et les références citées). Il revient à l’employeur de démontrer qu’il a entrepris des recherches à une grande échelle afin de repourvoir le poste en question par un travailleur indigène ou ressortissant d’un État membre de l’UE/AELE et qu’il s’est trouvé dans une impossibilité absolue de trouver une personne capable d’exercer cette activité (ATA/387/2023 du 18 avril 2023 consid. 5c et les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(arrêt du Tribunal administratif fédéral F-3286/2017 du 18 décembre 2017 consid.</w:t>
      </w:r>
    </w:p>
    <w:p>
      <w:r>
        <w:rPr>
          <w:b/>
        </w:rPr>
        <w:t>E. 13</w:t>
      </w:r>
    </w:p>
    <w:p>
      <w:r>
        <w:t>Enfin, 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14</w:t>
      </w:r>
    </w:p>
    <w:p>
      <w:r>
        <w:t>En l’espèce, c'est à juste titre que l’OCIRT a refusé de donner une suite favorable à la demande d'autorisation de travail déposée en faveur du recourant. Il n’est en effet pas démontré que B______ aurait effectué des recherches suffisantes sur le marché du travail suisse et européen en vue de trouver un collaborateur compétent. S’il est établi que la vacance du poste a été annoncé à l’OCE, le 16 mars 2023, il n’apparaît pas, à teneur des pièces au dossier, que la société aurait entrepris d’autres démarches, telles que la publication de l’annonce dans les quotidiens et la presse spécialisée ou le recours aux médias électroniques et aux agences privées de placement, afin de repourvoir le poste en question par un travailleur indigène ou ressortissant d’un État membre de l’EU/AELE. Il n’est notamment pas prouvé qu’elle aurait publié l’annonce sur son site internet et sur LinkedIn comme allégué par le recourant. En tout état, de telles démarches n’atteignent pas le niveau de recherches requis par la loi et la jurisprudence pour considérer que la société se serait acquittée de ses obligations légales en matière de priorité du marché suisse ou européen. Il faut aussi relever que le processus de recrutement n’a été initié par la société que postérieurement à la décision négative du 8 mars 2023. De plus, l’autorité intimée indique, sans être contredite, que la vacance du poste à l’OCE n’a été annoncée que pendant quinze jours. À cela s’ajoute que le profil du poste publié en mars 2023 semble avoir été calqué sur celui du recourant, ce qui laisse à penser que les recherches entreprises l’ont été avant tout pour des questions de forme alors que le choix de la société s’était en fait déjà porté sur le recourant, avec qui elle souhaitait prolonger la collaboration. Le tribunal observera que les exigences posées dans le cadre de l'appel à candidatures étaient excessivement resserrées pour un poste tel que celui dont il était question, et ce de manière contraire à la jurisprudence précitée (consid. 12). En particulier, le fait de lier de multiples compétences techniques à de très bonnes connaissances du tissu économique institutionnel genevois diminuait artificiellement et drastiquement les chances de trouver des candidatures répondant à un tel profil et faisait abstraction de la réalité</w:t>
      </w:r>
    </w:p>
    <w:p>
      <w:r>
        <w:t>- 12/14 - A/2288/2023 qui consiste, pour les employeurs, à devoir en partie former leurs nouveaux collaborateurs. S’agissant des recherches entreprises par la société en décembre 2021, lesquelles se sont également limitées à une annonce auprès de l’OCE, elles sont trop anciennes pour être pertinentes dans le contexte de la demande déposée en février 2023. Dans ces conditions, force est de retenir, avec l’autorité intimée, que le recourant n’est pas parvenu à démontrer que B______ aurait réellement et concrètement été dans l’impossibilité de trouver un travailleur correspondant aux exigences du poste sur le marché local ou européen, en particulier parce qu'elle aurait, en vain, entrepris toutes les recherches utiles et nécessaires susceptibles d’être attendues d’elle qui permettraient de retenir que la condition de l'ordre de priorité de l'art. 21 al. 1 LEI serait remplie. L'une des conditions légales cumulatives applicables (art. 18 let. c cum 21 al. 1 LEI) n’ayant pas été respectée, il n’est pas nécessaire d’examiner si les autres conditions sont réalisées. À toutes fins utiles, il sera toutefois relevé qu'aucun élément du dossier ne permet de considérer que l'activité du recourant au sein de B______ pourrait représenter un intérêt économique pour la Suisse au sens de l'art. 18 let. a LEI, tel que défini plus haut, que ce soit en termes de création de places de travail, d'investissements ou de diversification de l'économie régionale. Le poste en question, qui vise à aider des personnes sans emploi à se réinsérer professionnellement, est certes utile socialement, mais ne correspond pas aux objectifs de l'art. 18 let. a LEI, puisqu'il vise à pourvoir des places de travail déjà existantes. Il faut encore rappeler qu'il convient de ne pas confondre l'intérêt économique de la Suisse avec celui de l’employeur à engager le recourant en vue de développer son activité. En conclusion, l'autorité intimée n'a ni violé le droit, ni excédé son pouvoir d'appréciation en refusant de délivrer au recourant le titre requis.</w:t>
      </w:r>
    </w:p>
    <w:p>
      <w:r>
        <w:rPr>
          <w:b/>
        </w:rPr>
        <w:t>E. 15</w:t>
      </w:r>
    </w:p>
    <w:p>
      <w:r>
        <w:t>À titre subsidiaire, le recourant sollicite la délivrance d’une autorisation de courte durée. Selon la jurisprudence, si un recourant est libre de contester tout ou partie de la décision attaquée, il ne peut pas prendre, dans son mémoire de recours, des conclusions qui sortent du cadre des questions traitées dans la procédure antérieure (ATA/85/2022 du 1er février 2022 consid. 3a). Il en résulte que cette conclusion subsidiaire doit être déclarée irrecevable, car exorbitante de l’objet du litige, lequel ne concerne, à teneur de la décision attaquée, que l’octroi d’une autorisation de séjour avec activité lucrative (permis B).</w:t>
      </w:r>
    </w:p>
    <w:p>
      <w:r>
        <w:t>- 13/14 - A/2288/2023</w:t>
      </w:r>
    </w:p>
    <w:p>
      <w:r>
        <w:rPr>
          <w:b/>
        </w:rPr>
        <w:t>E. 16</w:t>
      </w:r>
    </w:p>
    <w:p>
      <w:r>
        <w:t>Dès lors que le présent jugement tranche le fond du litige, la conclusion du recourant portant sur l’effet suspensif se révèle dépourvue d’objet.</w:t>
      </w:r>
    </w:p>
    <w:p>
      <w:r>
        <w:rPr>
          <w:b/>
        </w:rPr>
        <w:t>E. 17</w:t>
      </w:r>
    </w:p>
    <w:p>
      <w:r>
        <w:t>Au vu de ce qui précède, le recours sera rejeté et la décision contestée confirmée.</w:t>
      </w:r>
    </w:p>
    <w:p>
      <w:r>
        <w:rPr>
          <w:b/>
        </w:rPr>
        <w:t>E. 18</w:t>
      </w:r>
    </w:p>
    <w:p>
      <w:r>
        <w:t>En application des art. 87 al. 1 LPA et 1 et 2 du règlement sur les frais, émoluments et indemnités en procédure administrative du 30 juillet 1986 (RFPA - E 5 10.03), le recourant, succombe, est condamné au paiement d’un émolument s’élevant à CHF 500.- ; il est couvert par l’avance de frais du même montant versée à la suite du dépôt du recours. Vu l’issue du litige, aucune indemnité de procédure ne sera allouée (art. 87 al. 2 LPA).</w:t>
      </w:r>
    </w:p>
    <w:p>
      <w:r>
        <w:rPr>
          <w:b/>
        </w:rPr>
        <w:t>E. 19</w:t>
      </w:r>
    </w:p>
    <w:p>
      <w:r>
        <w:t>En vertu des art. 89 al. 2 et 111 al. 2 de la loi sur le Tribunal fédéral du 17 juin 2005 (LTF - RS 173.110), le présent jugement sera communiqué au secrétariat d’État aux migrations.</w:t>
      </w:r>
    </w:p>
    <w:p>
      <w:r>
        <w:t>- 14/14 - A/2288/2023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