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JTAPI/838/2021 vom 23. August 2021</w:t>
      </w:r>
    </w:p>
    <w:p>
      <w:r>
        <w:t>GE Cour de justice, 2021-08-23, FR</w:t>
      </w:r>
    </w:p>
    <w:p>
      <w:r>
        <w:rPr>
          <w:b/>
        </w:rPr>
        <w:t xml:space="preserve">Quelle: </w:t>
      </w:r>
      <w:r>
        <w:t>https://mcp.opencaselaw.ch/entscheid/ge_gerichte_JTAPI_838_2021</w:t>
      </w:r>
    </w:p>
    <w:p>
      <w:r>
        <w:t>FR: GE_GERICHTE JTAPI/838/2021 du 23 août 2021</w:t>
      </w:r>
    </w:p>
    <w:p>
      <w:r>
        <w:t>IT: GE_GERICHTE JTAPI/838/2021 del 23 agosto 2021</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- 6/8 - A/2739/2021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au vu des déclarations que les parties ont faites à la police et des pièces figurant au dossier, le tribunal parvient à la conclusion que les faits survenus le 22 août 2021 et qui ont donné lieu au prononcé de la mesure querellée sont établis et correspondent à la notion de violence domestique, au sens défini plus haut. Il ressort par ailleurs des déclarations des parents de M. A______ que leur relation avec leur fils est conflictuelle et parsemée d'actes de violence, physique et psychologique, depuis mars 2000, actes qui ont donné lieu à plusieurs interventions de la police ainsi qu’à l’internement de l’intéressé. L’intéressé est suivi par un psychiatre en raison de ses problèmes comportementaux et, depuis</w:t>
      </w:r>
    </w:p>
    <w:p>
      <w:r>
        <w:t>- 7/8 - A/2739/2021 deux jours, il est à nouveau interné à Belle-Idée. La situation est connue de son médecin traitant, lequel est actuellement en contact avec les parents de l’intéressé.</w:t>
      </w:r>
    </w:p>
    <w:p>
      <w:r>
        <w:t>Compte tenu des circonstances, en particulier de la nature, de l'intensité et du caractère récent des derniers actes, qui ont donné lieu au dépôt de deux plaintes pénales et au prononcé de la mesure d'éloignement litigieuse, du sentiment de peur que les parents de M. A______ ont indiqué éprouver, de la situation visiblement difficile dans laquelle la famille se trouve et de la détresse, perceptible à l'audience, que Mme B______ éprouve quant à l'état de santé de son fils, la perspective qu’ils se retrouvent sous le même toit apparaît inopportune en l'état, quand bien même il est évident qu'une mesure d'éloignement administrative ne leur permettra pas de régler la situation, ce dont la mère de l’intéressé est parfaitement consciente. Il y a en effet lieu de penser que s'ils devaient être réunis dès à présent, de nouveaux actes de violence domestique, psychologiques et/ou physiques, pourraient se reproduire, ce constat devant être fait même si pour l’instant M. A______ est hospitalisé.</w:t>
      </w:r>
    </w:p>
    <w:p>
      <w:r>
        <w:t>Pour le surplus, la durée de la mesure a été arrêtée à dix jours, de sorte qu'elle respecte le principe de la proportionnalité.</w:t>
      </w:r>
    </w:p>
    <w:p>
      <w:r>
        <w:rPr>
          <w:b/>
        </w:rPr>
        <w:t>E. 6</w:t>
      </w:r>
    </w:p>
    <w:p>
      <w:r>
        <w:t>Compte tenu de ce qui précède, l'opposition de M. A______ sera rejetée.</w:t>
      </w:r>
    </w:p>
    <w:p>
      <w:r>
        <w:rPr>
          <w:b/>
        </w:rPr>
        <w:t>E. 7</w:t>
      </w:r>
    </w:p>
    <w:p>
      <w:r>
        <w:t>Au vu des circonstances, il ne sera pas perçu d'émolument (art. 87 al. 1 de la loi sur la procédure administrative du 12 septembre 1985 - LPA - E 5 10).</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- 8/8 - A/2739/2021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