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JTAPI/835/2025 vom 6. August 2025</w:t>
      </w:r>
    </w:p>
    <w:p>
      <w:r>
        <w:t>GE Cour de justice, 2025-08-06, FR</w:t>
      </w:r>
    </w:p>
    <w:p>
      <w:r>
        <w:rPr>
          <w:b/>
        </w:rPr>
        <w:t xml:space="preserve">Quelle: </w:t>
      </w:r>
      <w:r>
        <w:t>https://mcp.opencaselaw.ch/entscheid/ge_gerichte_JTAPI_835_2025</w:t>
      </w:r>
    </w:p>
    <w:p>
      <w:r>
        <w:t>FR: GE_GERICHTE JTAPI/835/2025 du 6 août 2025</w:t>
      </w:r>
    </w:p>
    <w:p>
      <w:r>
        <w:t>IT: GE_GERICHTE JTAPI/835/2025 del 6 agosto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3.1</w:t>
      </w:r>
    </w:p>
    <w:p>
      <w:r>
        <w:t>et les références citées ; ATA/955/2024 du 20 août 2024 consid. 2.1).</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w:t>
      </w:r>
    </w:p>
    <w:p>
      <w:r>
        <w:t>- 6/14 - A/1361/2025 2C_581/2010 du 28 mars 2011 consid. 1.5 ; ATA/902/2015 du 1er septembre 2015 consid. 3b). La contestation ne peut excéder l’objet de la décision attaquée, c’est-à- dire les prétentions ou les rapports juridiques sur lesquels l’autorité inférieure s’est prononcée ou aurait dû se prononcer (ATA/1145/2015 du 27 octobre 2015 consid. 4b et les arrêts cités). À titre préalable, le recourant sollicite sa comparution personnelle ainsi que l’audition de témoins.</w:t>
      </w:r>
    </w:p>
    <w:p>
      <w:r>
        <w:rPr>
          <w:b/>
        </w:rPr>
        <w:t>E. 5</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w:t>
      </w:r>
    </w:p>
    <w:p>
      <w:r>
        <w:rPr>
          <w:b/>
        </w:rPr>
        <w:t>E. 6</w:t>
      </w:r>
    </w:p>
    <w:p>
      <w:r>
        <w:t>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ni celui d’obtenir l’audition de témoins (ATF 130 II 425 consid. 2.1 ; arrêts du Tribunal fédéral 2C_725/2019 du 12 septembre 2019 consid. 4.1 ; 2C_1004/2018 du 11 juin 2019 consid. 5.2.1).</w:t>
      </w:r>
    </w:p>
    <w:p>
      <w:r>
        <w:rPr>
          <w:b/>
        </w:rPr>
        <w:t>E. 7</w:t>
      </w:r>
    </w:p>
    <w:p>
      <w:r>
        <w:t>En l’espèce, le recourant a eu l’occasion de s’exprimer par écrit durant la présente procédure, d’exposer son point de vue et de produire toutes les pièces qu’il estimait utiles à l’appui de ses allégués. L’autorité intimée a répondu à son recours, se prononçant sur les griefs qu’elle estimait pertinents pour l’issue du litige et l’intéressé s'est vu octroyer la possibilité de répliquer, ce qu’il a fait. Le dossier comporte en outre tous les éléments pertinents et nécessaires à l’examen des griefs et arguments mis en avant par les parties, permettant ainsi au tribunal de se forger une opinion et de trancher le litige. De ce fait, il apparait peu vraisemblable que l’audition demandée ou celle de témoins apporteraient des éléments nouveaux et pourraient amener le tribunal de céans à modifier son opinion. Par conséquent, la</w:t>
      </w:r>
    </w:p>
    <w:p>
      <w:r>
        <w:t>- 7/14 - A/1361/2025 demande d'instruction tendant à la comparution personnelle du recourant et à l’audition de témoins, en soi non obligatoire, sera rejetée.</w:t>
      </w:r>
    </w:p>
    <w:p>
      <w:r>
        <w:rPr>
          <w:b/>
        </w:rPr>
        <w:t>E. 8</w:t>
      </w:r>
    </w:p>
    <w:p>
      <w:r>
        <w:t>Au fond, le litige porte sur la conformité au droit du non-renouvellement de l'autorisation de séjour du recourant. La question de la délivrance d’une éventuelle autorisation de séjour pour études est exorbitante au présent litige et le tribunal n’entrera pas en matière.</w:t>
      </w:r>
    </w:p>
    <w:p>
      <w:r>
        <w:rPr>
          <w:b/>
        </w:rPr>
        <w:t>E. 9</w:t>
      </w:r>
    </w:p>
    <w:p>
      <w:r>
        <w:t>La LEI et ses ordonnances d'exécution, en particulier l'ordonnance relative à l'admission, au séjour et à l'exercice d'une activité lucrative du 24 octobre 2007 (ordonnance relative à l'admission, au séjour et à l'exercice d'une activité lucrative du 24 octobre 2007 (OASA - RS 142.201) - RS 142.201), règlent l'entrée, le séjour et la sortie des étrangers dont le statut juridique n'est pas réglé par d'autres dispositions du droit fédéral ou par des traités internationaux conclus par la Suisse (art. 1 et 2 LEI), ce qui est le cas pour les ressortissants du Brésil.</w:t>
      </w:r>
    </w:p>
    <w:p>
      <w:r>
        <w:rPr>
          <w:b/>
        </w:rPr>
        <w:t>E. 10</w:t>
      </w:r>
    </w:p>
    <w:p>
      <w:r>
        <w:t>Selon l'art. 50 al. 1 LEI, après dissolution de la famille, le droit du conjoint et des enfants à l’octroi d’une autorisation de séjour et à la prolongation de sa durée de validité en vertu de l’art. 43 LEI (conjoint et enfants étrangers du titulaire d’une autorisation d’établissement) subsiste lorsque l’union conjugale a duré au moins trois ans et que les critères d’intégration définis à l’art. 58a LEI sont remplis (let. a), ou lorsque la poursuite du séjour en Suisse s’impose pour des raisons personnelles majeures (let. b). L'art. 49 LEI permet cependant de faire exception à l'exigence du ménage commun lorsque la communauté conjugale est maintenue et que des raisons majeures justifiant l'existence de domiciles séparés peuvent être invoquées (arrêt du Tribunal fédéral 2C_488/2010 du 2 novembre 2010 consid. 3.2). Celui qui se prévaut de l'art. 49 LEI doit faire valoir et, dans la mesure du possible, démontrer que la communauté familiale subsiste, même si les époux vivent séparés pour des raisons majeures (arrêt du Tribunal fédéral 2C_50/2010 du 17 juin 2010 consid. 2.2). En effet, le but de l'art. 49 LEI n'est pas de permettre aux époux étrangers de vivre séparés en Suisse pendant une longue période et exige que la communauté familiale soit maintenue (arrêt du Tribunal fédéral 2C_50/2010 du 17 juin 2010 consid. 2.3.2).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w:t>
      </w:r>
    </w:p>
    <w:p>
      <w:r>
        <w:rPr>
          <w:b/>
        </w:rPr>
        <w:t>E. 11</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w:t>
      </w:r>
    </w:p>
    <w:p>
      <w:r>
        <w:t>- 8/14 - A/1361/2025 de la libre volonté d'un des époux ou que la réintégration sociale dans le pays de provenance semble fortement compromise (art. 50 al. 2 LEI).</w:t>
      </w:r>
    </w:p>
    <w:p>
      <w:r>
        <w:rPr>
          <w:b/>
        </w:rPr>
        <w:t>E. 12</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w:t>
      </w:r>
    </w:p>
    <w:p>
      <w:r>
        <w:rPr>
          <w:b/>
        </w:rPr>
        <w:t>E. 13</w:t>
      </w:r>
    </w:p>
    <w:p>
      <w:r>
        <w:t>A teneur de l'art. 31 al. 1 OASA,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 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état au 1er juin 2024 [ci-après : directives LEI], ch. 5.6.12).</w:t>
      </w:r>
    </w:p>
    <w:p>
      <w:r>
        <w:rPr>
          <w:b/>
        </w:rPr>
        <w:t>E. 14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ATA/16/2024 du 9 janvier 2024 consid. 3.2).</w:t>
      </w:r>
    </w:p>
    <w:p>
      <w:r>
        <w:rPr>
          <w:b/>
        </w:rPr>
        <w:t>E. 15</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w:t>
      </w:r>
    </w:p>
    <w:p>
      <w:r>
        <w:t>- 9/14 - A/1361/2025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ATA/16/2024 précité consid. 3.3).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 du Tribunal fédéral 2C_250/2022 du 11 juillet 2023 consid. 6.2).</w:t>
      </w:r>
    </w:p>
    <w:p>
      <w:r>
        <w:rPr>
          <w:b/>
        </w:rPr>
        <w:t>E. 16</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ATAF 2020 VII/2 consid. 8.5).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arrêt du Tribunal fédéral 2C_754/2018 du 28 janvier 2019 consid. 7.2 ; ATA/1287/2023 du 29 novembre 2023 consid. 3.5.7).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w:t>
      </w:r>
    </w:p>
    <w:p>
      <w:r>
        <w:t>- 10/14 - A/1361/2025 violer la loi (ATF 130 II 39 consid. 3 ; arrêt du Tribunal fédéral 2D_13/2016 du 11 mars 2016 consid. 3.2).</w:t>
      </w:r>
    </w:p>
    <w:p>
      <w:r>
        <w:rPr>
          <w:b/>
        </w:rPr>
        <w:t>E. 17</w:t>
      </w:r>
    </w:p>
    <w:p>
      <w:r>
        <w:t>La durée prise en considération doit correspondre à un séjour continu. Si une ou deux courtes interruptions annuelles, correspondant par exemple à la durée usuelle de quatre semaines de vacances, sont admissibles, la continuité du séjour en Suisse n'est par contre pas compatible avec des absences répétées ou des allers-retours avec le pays d'origine, notamment lorsqu'aucun emploi ne peut être trouvé en Suisse, ou encore avec des séjours répétés dans d'autres pays pour des motifs familiaux ou professionnels. Dans ces cas, en effet, même lorsque la personne vit la majeure partie du temps en Suisse, cela dénote un mode de vie fondé sur des déplacements selon les opportunités et, quand bien même elle parvient à établir un réseau social en Suisse, on ne peut considérer qu'elle y a vraiment installé son centre de vie et que son départ au bout de plusieurs années constituerait pour elle un véritable déracinement (JTAPI/984/2021 du 27 septembre 2021 consid. 18, confirmé par ATA/191/2022 du 22 février 2022).</w:t>
      </w:r>
    </w:p>
    <w:p>
      <w:r>
        <w:rPr>
          <w:b/>
        </w:rPr>
        <w:t>E. 18</w:t>
      </w:r>
    </w:p>
    <w:p>
      <w:r>
        <w:t>Sous l’angle étroit de la protection de la vie privée, l’art. 8 Convention de sauvegarde des droits de l’homme et des libertés fondamentales du 4 novembre 1950 (CEDH - RS 0.101) ouvre le droit à une autorisation de séjour, mais à des conditions restrictives, l’étranger devant établir l’existence de liens sociaux et professionnels spécialement intenses avec la Suisse, notablement supérieurs à ceux qui résultent d’une intégration ordinaire (arrêt du Tribunal fédéral 6B_255/2020 du 6 mai 2020 consid. 1.2.2). Lorsque l’étranger réside légalement depuis plus de dix ans en Suisse, il y a lieu de présumer que les liens sociaux développés sont à ce point étroits qu’un refus de renouveler l’autorisation de séjour ou la révocation de celle-ci ne peuvent être prononcés que pour des motifs sérieux. Ce « séjour légal » n’inclut pas les années de clandestinité dans le pays. Il convient du reste de ne pas encourager les personnes étrangères à vivre en Suisse sans titre de séjour et de ne pas valider indirectement des comportements tendant à mettre l’État devant le fait accompli. La présomption qu’il existe un droit de demeurer en Suisse après un séjour légal de dix ans ne s’applique ainsi pas dans le cas d’une première demande d’autorisation après un séjour illégal. Cela étant, une personne ayant résidé en Suisse sans autorisation de séjour peut, à titre exceptionnel, se prévaloir d’un droit au respect de la vie privée découlant de l’art. 8 CEDH pour demeurer en Suisse, à condition qu’elle fasse état de manière défendable d’une intégration hors du commun (arrêt du Tribunal fédéral 2C_245/2024 du 16 mai 2024 consid. 4.2.1).</w:t>
      </w:r>
    </w:p>
    <w:p>
      <w:r>
        <w:rPr>
          <w:b/>
        </w:rPr>
        <w:t>E. 19</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w:t>
      </w:r>
    </w:p>
    <w:p>
      <w:r>
        <w:t>- 11/14 - A/1361/2025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w:t>
      </w:r>
    </w:p>
    <w:p>
      <w:r>
        <w:rPr>
          <w:b/>
        </w:rPr>
        <w:t>E. 20</w:t>
      </w:r>
    </w:p>
    <w:p>
      <w:r>
        <w:t>En l’espèce, le recourant s’est marié le ______ 2020 et s’est séparé 20 décembre 2021. Dans ces conditions, la condition de durée de l'union conjugale de trois ans de l’art. 50 al. 1 let. a LEI n'est clairement pas réalisée de sorte qu'il n'y a pas lieu de déterminer si l'intégration du recourant est réussie ou non. Reste à examiner si la poursuite de son séjour en Suisse s'imposerait pour des raisons personnelles majeures au sens de l'art. 50 al. 1 let. b LEI.</w:t>
      </w:r>
    </w:p>
    <w:p>
      <w:r>
        <w:t>Concernant sa réintégration, l’intéressé est arrivé en Suisse le 10 octobre 2020, à l'âge de 26 ans, et a été mis au bénéfice d'une autorisation de séjour dans le cadre du regroupement familial. Au moment de la demande de renouvellement de son autorisation de séjour, le 3 août 2023, celui-ci pouvait se prévaloir d'un séjour d'une durée d’un peu moins de trois ans, soit une durée relativement courte. En outre, le recourant, encore jeune, sans enfant et en bonne santé, a vécu toute son enfance, sa jeunesse et l'essentiel de sa vie d'adulte au Brésil - n’ayant pas transmis d’informations quant à la date de sa prétendue installation au Portugal avant son mariage – pays dans lequel des membres de sa famille résident encore certainement. Dans ces circonstances, si le tribunal ne minimise pas ses efforts d'intégration, force est cependant d'admettre qu'il apparaît douteux que le recourant ait noué des liens si forts avec la Suisse que son renvoi constituerait pour lui un véritable</w:t>
      </w:r>
    </w:p>
    <w:p>
      <w:r>
        <w:t>- 12/14 - A/1361/2025 déracinement. De plus, les connaissances professionnelles qu'il a acquises durant son séjour en Suisse – et qu’il a renforcées durant l’année scolaire 2024/2025 selon les pièces produites -, constitueront un atout supplémentaire pour sa réintégration dans son pays d'origine ou au Portugal s’il est autorisé à y résider. Ainsi, même si le recourant se heurtera sans doute à des difficultés de réintégration, il n'apparait pas que celles-ci constitueraient des raisons personnelles majeures justifiant la poursuite de son séjour en Suisse et l’octroi d’une autorisation de séjour sur la base de l’art. 50 al. 1 let. b et al. 2 LEI.</w:t>
      </w:r>
    </w:p>
    <w:p>
      <w:r>
        <w:t>Il n'y a enfin pas lieu d'examiner la situation du recourant sous l'angle du cas individuel d’une extrême gravité ; les raisons personnelles majeures ayant été écartées sur la base de l'art. 50 al. 1 let. b LEI, elles le seraient pareillement sous l'angle de l'art. 30 al. 1 let. b LEI (ATF 137 II 345 consid. 3.2.1; arrêt du Tribunal fédéral 2C_1062/2013 du 28 mars 2014 consid. 3.2.1 ; ATAF 2017 VII/7 consid. 5.5.1).</w:t>
      </w:r>
    </w:p>
    <w:p>
      <w:r>
        <w:t>Il résulte de ce qui précède que l'OCPM n'a violé ni le droit conventionnel, ni le droit fédéral, ni encore excédé ou abusé de son pouvoir d'appréciation (art. 96 LEI) en rejetant la demande formulée par le recourant.</w:t>
      </w:r>
    </w:p>
    <w:p>
      <w:r>
        <w:rPr>
          <w:b/>
        </w:rPr>
        <w:t>E. 21</w:t>
      </w:r>
    </w:p>
    <w:p>
      <w:r>
        <w:t>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rPr>
          <w:b/>
        </w:rPr>
        <w:t>E. 22</w:t>
      </w:r>
    </w:p>
    <w:p>
      <w:r>
        <w:t>Elles ne disposent à ce titre d'aucun pouvoir d'appréciation, le renvoi constituant la conséquence logique et inéluctable du rejet d'une demande d'autorisation (cf. arrêts du Tribunal administratif fédéral C-5268/2008 du 1er juin 2011 consid. 10 et les références citées).</w:t>
      </w:r>
    </w:p>
    <w:p>
      <w:r>
        <w:rPr>
          <w:b/>
        </w:rPr>
        <w:t>E. 23</w:t>
      </w:r>
    </w:p>
    <w:p>
      <w:r>
        <w:t>En l'espèce, dès lors qu'il a, à juste titre, refusé l’octroi d’une autorisation de séjour au recourant, l'autorité devait prononcer son renvoi. Pour le surplus, aucun motif ne permet de retenir que ce renvoi ne serait pas possible, licite ou ne pourrait raisonnablement être exigé au sens de l’art. 83 LEI, étant précisé d’une part que les dangers auxquels il allègue être exposé en cas de retour au Brésil ne sont aucunement documentés et, d’autre part, que le renvoi pourrait être prononcé à destination du Portugal, pays dans lequel le recourant prétend être autorisé à vivre, ce qui lui permettrait de ne pas se retrouver faces aux violences qu’il allègue risquer de subir.</w:t>
      </w:r>
    </w:p>
    <w:p>
      <w:r>
        <w:rPr>
          <w:b/>
        </w:rPr>
        <w:t>E. 24</w:t>
      </w:r>
    </w:p>
    <w:p>
      <w:r>
        <w:t>Mal fondé, le recours est rejeté.</w:t>
      </w:r>
    </w:p>
    <w:p>
      <w:r>
        <w:rPr>
          <w:b/>
        </w:rPr>
        <w:t>E. 25</w:t>
      </w:r>
    </w:p>
    <w:p>
      <w:r>
        <w:t>En application des art. 87 al. 1 LPA et 1 et 2 du règlement sur les frais, émoluments et indemnités en procédure administrative du 30 juillet 1986 (RFPA - E 5 10.03), le recourant qui succombe, est condamné au paiement d’un émolument s'élevant à CHF 500.-. Vu l’issue du litige, aucune indemnité de procédure ne sera allouée (art. 87 al. 2 LPA).</w:t>
      </w:r>
    </w:p>
    <w:p>
      <w:r>
        <w:t>- 13/14 - A/1361/2025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26</w:t>
      </w:r>
    </w:p>
    <w:p>
      <w:r>
        <w:t>En vertu des art. 89 al. 2 et 111 al. 2 de la loi sur le Tribunal fédéral du 17 juin 2005 (LTF - RS 173.110), le présent jugement sera communiqué au secrétariat d'État aux migrations.</w:t>
      </w:r>
    </w:p>
    <w:p>
      <w:r>
        <w:t>- 14/14 - A/1361/2025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