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JTAPI/833/2023 vom 2. August 2023</w:t>
      </w:r>
    </w:p>
    <w:p>
      <w:r>
        <w:t>GE Cour de justice, 2023-08-02, FR</w:t>
      </w:r>
    </w:p>
    <w:p>
      <w:r>
        <w:rPr>
          <w:b/>
        </w:rPr>
        <w:t xml:space="preserve">Quelle: </w:t>
      </w:r>
      <w:r>
        <w:t>https://mcp.opencaselaw.ch/entscheid/ge_gerichte_JTAPI_833_2023</w:t>
      </w:r>
    </w:p>
    <w:p>
      <w:r>
        <w:t>FR: GE_GERICHTE JTAPI/833/2023 du 2 août 2023</w:t>
      </w:r>
    </w:p>
    <w:p>
      <w:r>
        <w:t>IT: GE_GERICHTE JTAPI/833/2023 del 2 agosto 2023</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62 à 65 LPA.</w:t>
      </w:r>
    </w:p>
    <w:p>
      <w:r>
        <w:rPr>
          <w:b/>
        </w:rPr>
        <w:t>E. 3</w:t>
      </w:r>
    </w:p>
    <w:p>
      <w:r>
        <w:t>La LEI et ses ordonnances d'exécution règlent l'entrée, le séjour et la sortie de Suisse des étrangers dont le statut juridique n'est pas réglé par d'autres dispositions du droit fédéral ou par des traités internationaux conclus par la Suisse (art. 1 et 2 LEI).</w:t>
      </w:r>
    </w:p>
    <w:p>
      <w:r>
        <w:rPr>
          <w:b/>
        </w:rPr>
        <w:t>E. 4</w:t>
      </w:r>
    </w:p>
    <w:p>
      <w:r>
        <w:t>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suisse du 21 décembre 1937 (CP - RS 311.0).</w:t>
      </w:r>
    </w:p>
    <w:p>
      <w:r>
        <w:rPr>
          <w:b/>
        </w:rPr>
        <w:t>E. 5</w:t>
      </w:r>
    </w:p>
    <w:p>
      <w:r>
        <w:t>Selon l'art. 64 al. 1 let. a LEI, les autorités rendent une décision de renvoi ordinaire à l'encontre d'un étranger qui n'a pas d'autorisation alors qu'il y est tenu.</w:t>
      </w:r>
    </w:p>
    <w:p>
      <w:r>
        <w:rPr>
          <w:b/>
        </w:rPr>
        <w:t>E. 6</w:t>
      </w:r>
    </w:p>
    <w:p>
      <w:r>
        <w:t>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l'art. 64 al. 1 LEI est rendue. Si des motifs de sécurité et</w:t>
      </w:r>
    </w:p>
    <w:p>
      <w:r>
        <w:t>- 8/13 - A/299/2023 d'ordre publics, de sécurité intérieure ou extérieure justifient un départ immédiat, une décision est rendue sans invite préalable.</w:t>
      </w:r>
    </w:p>
    <w:p>
      <w:r>
        <w:rPr>
          <w:b/>
        </w:rPr>
        <w:t>E. 7</w:t>
      </w:r>
    </w:p>
    <w:p>
      <w:r>
        <w:t>L'art. 64d al. 1 LEI prévoit que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l'al. 2, le renvoi peut être immédiatement exécutoire ou un délai de départ de moins de sept jours peut être fixé, notamment lorsque la personne concernée constitue une menace pour la sécurité et l'ordre publics ou pour la sécurité intérieure ou extérieure (let. a) ou des éléments concrets font redouter que la personne concernée entende se soustraire à l'exécution du renvoi (let. b). Selon l'al. 3, les éléments concrets qui font redouter que la personne concernée entende se soustraire à l’exécution du renvoi sont notamment les suivants: cette personne franchit la frontière malgré une interdiction d’entrer en Suisse (let. c).</w:t>
      </w:r>
    </w:p>
    <w:p>
      <w:r>
        <w:rPr>
          <w:b/>
        </w:rPr>
        <w:t>E. 8</w:t>
      </w:r>
    </w:p>
    <w:p>
      <w:r>
        <w:t>L'entrée en Suisse et la sortie de Suisse sont régies par les accords d'association à Schengen (art. 7 al. 1 LEI).</w:t>
      </w:r>
    </w:p>
    <w:p>
      <w:r>
        <w:rPr>
          <w:b/>
        </w:rPr>
        <w:t>E. 9</w:t>
      </w:r>
    </w:p>
    <w:p>
      <w:r>
        <w:t>Selon l'art. 3 ch. 3 de la directive 2008/115/CE du 16 décembre 2008 sur le retour, le « retour »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(ATA/1578/2017 du 7 décembre 2017 consid. 6 ; ATA/640/2015 du 16 juin 2015 consid. 9). La « décision de retour » est une décision ou un acte de nature administrative ou judiciaire déclarant illégal le séjour d'un ressortissant d'un pays tiers et imposant ou énonçant une obligation de retour (art. 3 ch. 4).</w:t>
      </w:r>
    </w:p>
    <w:p>
      <w:r>
        <w:rPr>
          <w:b/>
        </w:rPr>
        <w:t>E. 10</w:t>
      </w:r>
    </w:p>
    <w:p>
      <w:r>
        <w:t>Conformément à l'art. 6 par. 1 de la directive 2008/115/CE, les État membres prennent une décision de retour à l'encontre de tout ressortissant d'un pays tiers en séjour irrégulier sur leur territoire, sans préjudice des exceptions visées aux par. 2 à 5. Les ressortissants de pays tiers en séjour irrégulier sur le territoire d'un État membre et titulaires d'un titre de séjour valable ou d'une autre autorisation conférant un droit de séjour délivrés par un autre État membre sont tenus de se rendre immédiatement sur le territoire de cet autre État membre. En cas de non- respect de cette obligation par le ressortissant concerné d'un pays tiers ou lorsque le départ immédiat du ressortissant d'un pays tiers est requis pour des motifs</w:t>
      </w:r>
    </w:p>
    <w:p>
      <w:r>
        <w:t>- 9/13 - A/299/2023 relevant de l'ordre public ou de la sécurité nationale, le paragraphe 1 s'applique (par. 2). Si un ressortissant d’un pays tiers en séjour irrégulier sur le territoire d’un État membre fait l’objet d’une procédure en cours portant sur le renouvellement de son titre de séjour ou d’une autre autorisation lui conférant un droit de séjour, cet État membre examine s’il y a lieu de s’abstenir de prendre une décision de retour jusqu’à l’achèvement de la procédure en cours, sans préjudice du paragraphe 6 (par. 5).</w:t>
      </w:r>
    </w:p>
    <w:p>
      <w:r>
        <w:rPr>
          <w:b/>
        </w:rPr>
        <w:t>E. 11</w:t>
      </w:r>
    </w:p>
    <w:p>
      <w:r>
        <w:t>À teneur de l'art. 69 al. 1 LEI, l'autorité cantonale compétente exécute le renvoi ou l'expulsion d'un étranger, notamment lorsque le délai imparti pour son départ est écoulé (let. a) ou l'étranger peut être renvoyé ou expulsé immédiatement (let. b). Si l'étranger a la possibilité de se rendre légalement dans plusieurs États, l'autorité compétente peut le renvoyer ou l'expulser dans le pays de son choix (al. 2).</w:t>
      </w:r>
    </w:p>
    <w:p>
      <w:r>
        <w:rPr>
          <w:b/>
        </w:rPr>
        <w:t>E. 12</w:t>
      </w:r>
    </w:p>
    <w:p>
      <w:r>
        <w:t>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w:t>
      </w:r>
    </w:p>
    <w:p>
      <w:r>
        <w:rPr>
          <w:b/>
        </w:rPr>
        <w:t>E. 13</w:t>
      </w:r>
    </w:p>
    <w:p>
      <w:r>
        <w:t>Selon la circulaire relative à l'introduction du nouveau module eGov et eMap éditée par le SEM le 16 février 2023, lorsqu'une personne est dépourvue de documents d'identité valables, mais dispose de preuves, voire d'indices concrets qu'elle séjourne légalement dans un État Schengen (p. ex. attestation de procédure d'asile en cours, séjour provisoire), elle est uniquement renvoyée de Suisse, dans un délai de départ immédiat et il n'y a pas de signalement de l'expulsion dans le SIS (ch. 4.2).</w:t>
      </w:r>
    </w:p>
    <w:p>
      <w:r>
        <w:rPr>
          <w:b/>
        </w:rPr>
        <w:t>E. 14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rPr>
          <w:b/>
        </w:rPr>
        <w:t>E. 15</w:t>
      </w:r>
    </w:p>
    <w:p>
      <w:r>
        <w:t>Pour qu’un recours soit – ou demeure - recevable il faut notamment que le destinataire de la décision soit touché directement par celle-ci et qu'il ait un intérêt digne de protection à ce qu'elle soit annulée et modifiée (art. 60 litt. b LPA). Un tel intérêt suppose un intérêt actuel à obtenir l’annulation de la décision attaquée. Cet intérêt doit exister tant au moment du dépôt du recours qu’au moment où l’arrêt est rendu (ATF 139 I 206 consid. 1.1). Si l’intérêt actuel n’existe plus au moment du dépôt du recours, celui-ci est déclaré irrecevable. Lorsque cet intérêt</w:t>
      </w:r>
    </w:p>
    <w:p>
      <w:r>
        <w:t>- 10/13 - A/299/2023 disparaît durant la procédure, le recours devient sans objet et la cause est radiée du rôle (ATF 142 I 135 consid. 1.3.1 ; 139 I 206 consid. 1.1 ; 137 I 23 consid. 1.3.1 ; arrêt 1B_26/2021 du 6 avril 2021 consid. 1).</w:t>
      </w:r>
    </w:p>
    <w:p>
      <w:r>
        <w:rPr>
          <w:b/>
        </w:rPr>
        <w:t>E. 16</w:t>
      </w:r>
    </w:p>
    <w:p>
      <w:r>
        <w:t>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w:t>
      </w:r>
    </w:p>
    <w:p>
      <w:r>
        <w:rPr>
          <w:b/>
        </w:rPr>
        <w:t>E. 17</w:t>
      </w:r>
    </w:p>
    <w:p>
      <w:r>
        <w:t>En l'espèce, le recourant a quitté la Suisse pour la France où il réside depuis plusieurs années. Il ne peut ainsi plus se prévaloir d'un intérêt pratique et actuel à l'annulation de la décision querellée en ce qu'elle vise son renvoi de Suisse. Force est donc de constater que cette décision, aussitôt exécutée, a sorti tous ses effets et que sur cet aspect, son recours est devenu sans objet. L’on relèvera enfin, à toutes fins utiles, qu’il n’est plus contesté que la présence du recourant est tolérée en France, du fait de la procédure de demande de carte de séjour en cours. Le récépissé de demande de carte de séjour en attestant ne saurait toutefois être assimilé à un titre de séjour. La question de l'exécution d'un éventuel refoulement vers son pays d'origine, le Brésil (les autorités françaises seraient, le cas échéant, compétentes pour le décider et y procéder), n’est ainsi plus d’actualité.</w:t>
      </w:r>
    </w:p>
    <w:p>
      <w:r>
        <w:rPr>
          <w:b/>
        </w:rPr>
        <w:t>E. 18</w:t>
      </w:r>
    </w:p>
    <w:p>
      <w:r>
        <w:t>Le recourant s'oppose à son renvoi de l'ensemble du territoire des États Schengen, également prononcé par l'OCPM dans le cadre de la décision attaquée, arguant de son droit de séjourner en France. Comme vu ci-dessus, l’existence de ce droit n’est plus contestée par l’OCPM. Selon le récépissé de demande de carte de séjour daté du 21 avril 2023 et qui constate l’entrée en France le 17 octobre 2011, le recourant, qui n'est pas ressortissant d'un pays de l'Union européenne, a demandé la délivrance d'un premier titre de séjour portant la mention vie privée et familiale auprès des</w:t>
      </w:r>
    </w:p>
    <w:p>
      <w:r>
        <w:t>- 11/13 - A/299/2023 autorités françaises. Il en ressort que s’il n'est pas en droit de travailler, il est autorisé à séjourner temporairement en France, durant la procédure visant à obtenir la délivrance d'une carte vie privée et familiale. La validité de ce document est fixée au 20 juillet 2023, renouvelable sur simple présentation du récépissé à renouveler, d’une photographie d’identité, de son passeport et d’un justificatif de domicile daté de moins de six mois. Dans ces circonstances, il doit être admis que le recourant séjourne légalement en France. Partant, et même si l'autorisation n'est que provisoire, l'autorité intimée aurait dû faire application l'art. 64 al. 2 LEI et se limiter à renvoyer le recourant de Suisse sans étendre le renvoi à l'espace Schengen.</w:t>
      </w:r>
    </w:p>
    <w:p>
      <w:r>
        <w:rPr>
          <w:b/>
        </w:rPr>
        <w:t>E. 19</w:t>
      </w:r>
    </w:p>
    <w:p>
      <w:r>
        <w:t>Le recourant se prévaut également de son droit au respect de sa vie familiale avec son fils pour s'opposer à son renvoi de Suisse et du territoire Schengen.</w:t>
      </w:r>
    </w:p>
    <w:p>
      <w:r>
        <w:rPr>
          <w:b/>
        </w:rPr>
        <w:t>E. 20</w:t>
      </w:r>
    </w:p>
    <w:p>
      <w:r>
        <w:t>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arrêts du Tribunal fédéral 2C_584/2017 du 29 juin 2017 consid. 3 ; 2C_1083/2016 du 24 avril 2017 consid. 1.1).</w:t>
      </w:r>
    </w:p>
    <w:p>
      <w:r>
        <w:rPr>
          <w:b/>
        </w:rPr>
        <w:t>E. 21</w:t>
      </w:r>
    </w:p>
    <w:p>
      <w:r>
        <w:t>En l’espèce, cette disposition n’est d’aucun secours au recourant, ce dernier n’ayant, à ce jour, pas démontré son lien de filiation avec l’enfant B______ ni en tout état la poursuite et/ou l’existence de relations étroites et effectives avec ce dernier d’un point de vue affectif et économique. Domicilié en France voisine, il pourra en tout état entretenir de telles relations avec ce dernier, s’il le souhaite, la mère de l’enfant ayant notamment indiqué, en audience, avoir gardé des liens avec la famille du recourant en France et s’être déjà rendue chez cette dernière.</w:t>
      </w:r>
    </w:p>
    <w:p>
      <w:r>
        <w:rPr>
          <w:b/>
        </w:rPr>
        <w:t>E. 22</w:t>
      </w:r>
    </w:p>
    <w:p>
      <w:r>
        <w:t>En conclusion, compte tenu de ce qui précède, il y a lieu d'admettre partiellement le recours, dans la mesure où il garde un objet. La décision de l'OCPM sera ainsi confirmée en ce qu'elle prononce le renvoi de Suisse du recourant et annulée en ce qu'elle prononce son renvoi des États membres de l'Union européenne et des États associés à Schengen. Le présent jugement rend sans objet la demande de mesures provisionnelles tendant à la restitution de l’effet suspensif au recours.</w:t>
      </w:r>
    </w:p>
    <w:p>
      <w:r>
        <w:rPr>
          <w:b/>
        </w:rPr>
        <w:t>E. 23</w:t>
      </w:r>
    </w:p>
    <w:p>
      <w:r>
        <w:t>En application des art. 87 al. 1 LPA et 1 et 2 du règlement sur les frais, émoluments et indemnités en procédure administrative du 30 juillet 1986 (RFPA - E 5 10.03), le recourant, qui obtient partiellement gain de cause, est condamné au</w:t>
      </w:r>
    </w:p>
    <w:p>
      <w:r>
        <w:t>- 12/13 - A/299/2023 paiement d’un émolument réduit s'élevant à CHF 350.-.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24</w:t>
      </w:r>
    </w:p>
    <w:p>
      <w:r>
        <w:t>Vu l'issue du litige, une indemnité de procédure de CHF 600.-, à la charge de l’État de Genève, soit pour lui l'autorité intimée, sera allouée au recourant (art. 87 al. 2 à 4 LPA et 6 RFPA).</w:t>
      </w:r>
    </w:p>
    <w:p>
      <w:r>
        <w:rPr>
          <w:b/>
        </w:rPr>
        <w:t>E. 25</w:t>
      </w:r>
    </w:p>
    <w:p>
      <w:r>
        <w:t>En vertu des art. 89 al. 2 et 111 al. 2 de la loi sur le Tribunal fédéral du 17 juin 2005 (LTF - RS 173.110), le présent jugement sera communiqué au secrétariat d'État aux migrations.</w:t>
      </w:r>
    </w:p>
    <w:p>
      <w:r>
        <w:t>- 13/13 - A/299/2023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