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JTAPI/821/2025 vom 31. Juli 2025</w:t>
      </w:r>
    </w:p>
    <w:p>
      <w:r>
        <w:t>GE Cour de justice, 2025-07-31, FR</w:t>
      </w:r>
    </w:p>
    <w:p>
      <w:r>
        <w:rPr>
          <w:b/>
        </w:rPr>
        <w:t xml:space="preserve">Quelle: </w:t>
      </w:r>
      <w:r>
        <w:t>https://mcp.opencaselaw.ch/entscheid/ge_gerichte_JTAPI_821_2025</w:t>
      </w:r>
    </w:p>
    <w:p>
      <w:r>
        <w:t>FR: GE_GERICHTE JTAPI/821/2025 du 31 juillet 2025</w:t>
      </w:r>
    </w:p>
    <w:p>
      <w:r>
        <w:t>IT: GE_GERICHTE JTAPI/821/2025 del 31 luglio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30 juillet 2025 à 15h30.</w:t>
      </w:r>
    </w:p>
    <w:p>
      <w:r>
        <w:rPr>
          <w:b/>
        </w:rPr>
        <w:t>E. 3</w:t>
      </w:r>
    </w:p>
    <w:p>
      <w:r>
        <w:t>Le tribunal peut confirmer, réformer ou annuler la décision du commissaire de police ; le cas échéant, il ordonne la mise en liberté de l’étranger (art. 9 al. 3 LaLEtr).</w:t>
      </w:r>
    </w:p>
    <w:p>
      <w:r>
        <w:rPr>
          <w:b/>
        </w:rPr>
        <w:t>E. 3.1</w:t>
      </w:r>
    </w:p>
    <w:p>
      <w:r>
        <w:t>; 2C_756/2009 du 15 décembre 2009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Conformément à l'art. 76 al. 1 let. b ch. 1 LEI (cum 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 (let. b) ou qu’elle a été condamnée pour crime, par quoi il faut entendre une infraction passible d'une peine privative de liberté de plus de trois ans (let. h) (cf. art. 10 al. 2 CP ; ATA/220/2018 du 8 mars 2018 consid. 4a)</w:t>
      </w:r>
    </w:p>
    <w:p>
      <w:r>
        <w:rPr>
          <w:b/>
        </w:rPr>
        <w:t>E. 6</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w:t>
      </w:r>
    </w:p>
    <w:p>
      <w:r>
        <w:t>- 6/9 - A/2636/2025 comportement permet de conclure qu'elle se refuse à obtempérer aux instructions des autorités (art. 76 al. 1 let. b ch. 4 LEI).</w:t>
      </w:r>
    </w:p>
    <w:p>
      <w:r>
        <w:rPr>
          <w:b/>
        </w:rPr>
        <w:t>E. 7</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8</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9</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10</w:t>
      </w:r>
    </w:p>
    <w:p>
      <w:r>
        <w:t>En l’espèce, M. A______ fait l’objet d’une décision de renvoi de Suisse prononcée le 11 juin 2009 ainsi que de deux expulsions judiciaires ordonnées les 9 février 2018 et 17 février 2020 par la Chambre d’appel et de révision pour une durée respectivement de cinq et dix ans, mesures que l’autorité compétente a décidé de ne pas reporter. Il a par ailleurs été condamné à plusieurs reprises pour vol, soit une infraction constitutive de crime selon l’art. 10 al. 2 CP. Il a également été condamné pour non- respect d’une assignation à un lieu de résidence et pour violation d’une interdiction de pénétrer dans le canton de Genève (at. 119 al. 1 LEI). Enfin, M. A______ ne respecte pas les décisions prises à son encontre, que ce soit celles lui interdisant de quitter un territoire ou de pénétrer dans une région déterminée, ou celles lui enjoignant de quitter la Suisse. Il s’est par ailleurs opposé à deux reprises, en 2018, à son renvoi en Algérie par vol de ligne. Au vu de ce</w:t>
      </w:r>
    </w:p>
    <w:p>
      <w:r>
        <w:t>- 7/9 - A/2636/2025 comportement, force est de constater que M. A______ n’a aucunement l’intention de se conformer aux décisions prises à son encontre ni de collaborer avec les autorités afin de concrétiser son renvoi en Algérie, étant souligné qu’à teneur de ses déclarations, notamment celles tenues ce jour encore en audience, il n’envisage aucunement de se rendre en Algérie, souhaitant plutôt se rendre en Espagne, où il ne dispose toutefois d’aucune autorisation de séjour. M. A______ n’a enfin aucun lieu de résidence en Suisse ni aucunes attaches particulières. Il n’a aucune source de revenu, bénéficiant de prestations d’aide sociale. De nombreux éléments font ainsi craindre que M. A______ se soustraie à son renvoi s’il était remis en liberté, notamment qu’il ne puisse être localisé au moment où il devra monter à bord d’un vol sur lequel une place lui aura été réservée ou qu’il se rende illégalement en Espagne. Les conditions de la détention au sens des dispositions légales précitées sont donc remplies.</w:t>
      </w:r>
    </w:p>
    <w:p>
      <w:r>
        <w:rPr>
          <w:b/>
        </w:rPr>
        <w:t>E. 11</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12</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13</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14</w:t>
      </w:r>
    </w:p>
    <w:p>
      <w:r>
        <w:t>Selon l'art. 79 al. 1 LEI, la détention en vue du renvoi ne peut excéder six mois au total. Cette durée maximale peut néanmoins, avec l’accord de l’autorité judiciaire</w:t>
      </w:r>
    </w:p>
    <w:p>
      <w:r>
        <w:t>- 8/9 - A/2636/2025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15</w:t>
      </w:r>
    </w:p>
    <w:p>
      <w:r>
        <w:t>En l'espèce, au vu de ce qui précède, seule une détention est à même d'assurer l'exécution du renvoi de M. A______ à destination de son pays d’origine, toute mesure moins incisive apparaissant d'emblée vaine. Il existe en outre un intérêt public certain à exécuter le renvoi de l'intéressé. Par ailleurs, les autorités compétentes ont agi avec diligence et célérité, entreprenant immédiatement les démarches en vue de réserver une place sur un vol à destination de l’Algérie après avoir appris que les autorités algériennes étaient disposées à délivrer un laissez- passer en sa faveur. Quant à la durée de la détention requise, de trois mois, elle n'apparaît pas d'emblée disproportionnée, au vu du risque non négligeable que M. A______ s’oppose à son renvoi en Algérie, étant rappelé qu’il a déjà fait échec à son renvoi à deux reprises, que les démarches en vue d’obtenir un laissez-passer par les autorités algériennes peuvent encore prendre du temps et qu’il indique toujours être opposé à son renvoi. Cette durée permettra également, cas échéant, aux autorités, en cas de nouvel échec de disposer du temps nécessaire pour organiser un nouveau renvoi par un vol, si nécessaire de degré supérieur, ou demander la prolongation de la détention. Le tribunal soulignera que M. A______ a déjà fait l’objet d’une détention administrative de six mois et qu’ainsi, la durée de la détention requise de trois mois respecte l’art. 79 LEI.</w:t>
      </w:r>
    </w:p>
    <w:p>
      <w:r>
        <w:rPr>
          <w:b/>
        </w:rPr>
        <w:t>E. 16</w:t>
      </w:r>
    </w:p>
    <w:p>
      <w:r>
        <w:t>Au vu de ce qui précède, il y a lieu de confirmer l'ordre de mise en détention administrative de M. A______ pour une durée de trois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A/2636/2025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