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JTAPI/821/2022 vom 12. August 2022</w:t>
      </w:r>
    </w:p>
    <w:p>
      <w:r>
        <w:t>GE Cour de justice, 2022-08-12, FR</w:t>
      </w:r>
    </w:p>
    <w:p>
      <w:r>
        <w:rPr>
          <w:b/>
        </w:rPr>
        <w:t xml:space="preserve">Quelle: </w:t>
      </w:r>
      <w:r>
        <w:t>https://mcp.opencaselaw.ch/entscheid/ge_gerichte_JTAPI_821_2022</w:t>
      </w:r>
    </w:p>
    <w:p>
      <w:r>
        <w:t>FR: GE_GERICHTE JTAPI/821/2022 du 12 août 2022</w:t>
      </w:r>
    </w:p>
    <w:p>
      <w:r>
        <w:t>IT: GE_GERICHTE JTAPI/821/2022 del 12 agosto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11 août 2022 à 16h00.</w:t>
      </w:r>
    </w:p>
    <w:p>
      <w:r>
        <w:rPr>
          <w:b/>
        </w:rPr>
        <w:t>E. 3</w:t>
      </w:r>
    </w:p>
    <w:p>
      <w:r>
        <w:t>Le tribunal se prononce au terme d'une procédure orale (art. 9 al. 5 LaLEtr) ; il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rPr>
          <w:b/>
        </w:rPr>
        <w:t>E. 6</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 Selon la jurisprudence, un risque de fuite existe notamment lorsque l'étranger a déjà disparu une première fois dans la clandestinité (ATF 140 II 1 consid. 5.3 ;</w:t>
      </w:r>
    </w:p>
    <w:p>
      <w:r>
        <w:t>- 7/11 - A/2544/2022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 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7</w:t>
      </w:r>
    </w:p>
    <w:p>
      <w:r>
        <w:t>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8</w:t>
      </w:r>
    </w:p>
    <w:p>
      <w:r>
        <w:t>En l’espèce, il convient d’analyser s’il existe des éléments concrets permettant de conclure à l’existence d’un risque de fuite ou de disparition. M. A______ se trouve sur le territoire helvétique depuis 2018. Il y est entré dans l’espoir d’y entreprendre des études universitaires. N’ayant pas obtenu de permis de séjour, il a fait l'objet, le 27 mai 2019, d'une première décision de renvoi de</w:t>
      </w:r>
    </w:p>
    <w:p>
      <w:r>
        <w:t>- 8/11 - A/2544/2022 Suisse. Il ne s'est pas conformé à cette décision pas plus qu'il ne s'est conformé à l'injonction de quitter la Suisse au délai qui lui avait été imparti. Il a ainsi démontré, par son comportement, qu'il ne souhaitait pas retourner dans son pays d'origine. Pour autant, il n’a pas disparu dans la clandestinité puisqu’en date du 27 juillet 2021, il a déposé une nouvelle demande de régularisation de ses conditions de séjour laquelle a également fait l’objet d’un refus. Une interdiction d’entrée dans le territoire suisse a par la suite été prise à son encontre par le SEM. M. A______ a persisté à séjourner illégalement en Suisse. Cela étant, il doit également être relevé qu’il dispose d'un domicile fixe à Genève avec sa mère et sa sœur, lesquelles vivent légalement en Suisse. Le tribunal conçoit que l’OCPM, après avoir reçu le courrier de M. B______ du 9 mars 2022 l’informant que M. A______, sa mère et sa sœur, ne vivaient plus à son adresse, soit parti du principe qu’à tout le moins M. A______ ait pu disparaitre sans laisser de nouvelle adresse. Toutefois, l’OCPM savait cependant que ce dernier, depuis son arrivée en Suisse, avait toujours logé en compagnie de sa mère et de sa sœur. Il est ainsi pour le moins surprenant qu’en date du 9 mai 2022, il ait décidé d’inscrire M. A______ au RIPOL alors que quelques jours avant, il avait changé dans la base de données CALVIN l’adresse de la mère de celui-ci. M. A______ a par ailleurs indiqué en audience qu’il avait également contresigné le courrier de changement d’adresse que sa mère avait adressé à l’OCPM. Il eût été alors possible pour l’OCPM de procéder à des vérifications de l’adresse de M. A______ avant d’entreprendre son inscription au RIPOL. Cela est d’autant plus troublant que M. A______ a reçu une facture du Pouvoir judiciaire qu’il a ensuite réglée. Le tribunal ne dispose pas non plus d’autres éléments pour affirmer que M. A______ aurait cherché délibérément à se soustraire à un entretien en ne donnant pas suite à une convocation dûment adressée à sa nouvelle adresse, avant l’inscription au RIPOL et le prononcé de l'ordre de mise en détention litigieux. Rien ne permet au surplus de retenir qu'il n'était pas joignable ou qu'il n'aurait pas pu être aisément contacté à ladite adresse, étant précisé que depuis sa première arrivée en Suisse, il n’a eu de cesse de solliciter l’OCPM pour régulariser sa situation sous différents motifs, démontrant par là qu'il n'entendait pas disparaître dans la clandestinité. A teneur du dossier, le tribunal ne perçoit pas non plus d’éléments dans le comportement de M. A______, à ce jour, pour conclure qu'il refusera d’obtempérer aux instructions des autorités. Ce dernier n’a jamais essayé de fuir, étant rappelé que selon la jurisprudence susmentionnée, le fait de ne pas quitter le pays dans le délai imparti n'est pas à lui seul suffisant pour admettre un motif de détention au sens de l'art. 76 al. 1 ch. 3 ou 4 LEI. Il n’y a également pas d’éléments à ce jour pour affirmer qu’il tente d'entraver les démarches en vue de l'exécution du renvoi puisqu’il n’a pas donné d’indications manifestement inexactes ou contradictoires. De même, il n’a pas laissé clairement</w:t>
      </w:r>
    </w:p>
    <w:p>
      <w:r>
        <w:t>- 9/11 - A/2544/2022 apparaître, par ses déclarations lors de son audition par le tribunal, qu'il n'était pas disposé à retourner dans son pays d'origine, quand bien même il a fait part de son souhait de vivre en Suisse. Dûment informé qu’un vol était réservé pour lui, il a indiqué qu’il le prendrait.</w:t>
      </w:r>
    </w:p>
    <w:p>
      <w:r>
        <w:rPr>
          <w:b/>
        </w:rPr>
        <w:t>E. 9</w:t>
      </w:r>
    </w:p>
    <w:p>
      <w:r>
        <w:t>Même si un motif de détention existe, la mise en détention doit respecter le principe de la proportionnalité (cf. ATA/201/2017 du 16 février 2017 consid. 6).</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143 I 147 consid. 3.1 ; 142 I 135 consid. 4.1 ; 134 I 92 consid. 2.3 et 133 II 1 consid. 5.1 ; arrêts du Tribunal fédéral 2C_672/2019 du 22 août 2019 consid. 5.4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11</w:t>
      </w:r>
    </w:p>
    <w:p>
      <w:r>
        <w:t>En l'occurrence, au vu de la situation personnelle de M. A______, qui vit avec sa mère et sa sœur au bénéfice d'un permis de séjour à une adresse connue des autorités, mais également du fait qu’il n’a, à ce jour, jamais disparu dans la clandestinité, il faut considérer qu’une mise en détention ne se justifie pas sous cet angle. On peut en effet retenir que le risque que M. A______, qui a essayé à plusieurs reprises de régulariser sa situation, disparaisse dans la clandestinité est en l’état suffisamment faible pour qu'il soit remis en liberté. Compte tenu de ce qui précède, l'ordre de mise en détention administrative pris par le commissaire de police sera annulé. La détention administrative sera levée et M. A______ remis en liberté. Enfin, l'attention de M. A______ sera expressément attirée sur le fait que le non- respect de ces obligations pourra entraîner un nouvel examen de sa situation, susceptible de conduire à sa mise en détention.</w:t>
      </w:r>
    </w:p>
    <w:p>
      <w:r>
        <w:rPr>
          <w:b/>
        </w:rPr>
        <w:t>E. 12</w:t>
      </w:r>
    </w:p>
    <w:p>
      <w:r>
        <w:t>Conformément à l'art. 9 al. 6 LaLEI, le présent jugement sera communiqué à M. A______, à son avocat et au commissaire de police. En vertu des art. 89 al. 2 et</w:t>
      </w:r>
    </w:p>
    <w:p>
      <w:r>
        <w:t>- 10/11 - A/2544/2022 111 al. 2 de la loi sur le Tribunal fédéral du 17 juin 2005 (LTF - RS 173.110), il sera en outre communiqué au SEM.</w:t>
      </w:r>
    </w:p>
    <w:p>
      <w:r>
        <w:t>- 11/11 - A/2544/2022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