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JTAPI/81/2025 vom 23. Januar 2025</w:t>
      </w:r>
    </w:p>
    <w:p>
      <w:r>
        <w:t>GE Cour de justice, 2025-01-23, FR</w:t>
      </w:r>
    </w:p>
    <w:p>
      <w:r>
        <w:rPr>
          <w:b/>
        </w:rPr>
        <w:t xml:space="preserve">Quelle: </w:t>
      </w:r>
      <w:r>
        <w:t>https://mcp.opencaselaw.ch/entscheid/ge_gerichte_JTAPI_81_2025</w:t>
      </w:r>
    </w:p>
    <w:p>
      <w:r>
        <w:t>FR: GE_GERICHTE JTAPI/81/2025 du 23 janvier 2025</w:t>
      </w:r>
    </w:p>
    <w:p>
      <w:r>
        <w:t>IT: GE_GERICHTE JTAPI/81/2025 del 23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t>- 4/7 - A/162/2025</w:t>
      </w:r>
    </w:p>
    <w:p>
      <w:r>
        <w:rPr>
          <w:b/>
        </w:rPr>
        <w:t>E. 2</w:t>
      </w:r>
    </w:p>
    <w:p>
      <w:r>
        <w:t>En l'espèce, le tribunal a été valablement saisi et respecte le délai précité en statuant ce jour, la détention administrative ayant débuté le 19 janvier 2025 à 16h33.</w:t>
      </w:r>
    </w:p>
    <w:p>
      <w:r>
        <w:rPr>
          <w:b/>
        </w:rPr>
        <w:t>E. 3</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(let. g) ou a été condamnée pour crime, par quoi il faut entendre une infraction passible d'une peine privative de liberté de plus de trois ans (let. h) (cf. art. 10 al. 2 CP ; ATA/220/2018 du 8 mars 2018 consid. 4a). 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3.1</w:t>
      </w:r>
    </w:p>
    <w:p>
      <w:r>
        <w:t>; 2C_756/2009 du 15 décembre 2009 consid. 2.1).</w:t>
      </w:r>
    </w:p>
    <w:p>
      <w:r>
        <w:rPr>
          <w:b/>
        </w:rPr>
        <w:t>E. 4</w:t>
      </w:r>
    </w:p>
    <w:p>
      <w:r>
        <w:t>En l'espèce, M. A______ fait l'objet d'une décision de renvoi de Suisse prononcée par l'OCPM le 19 janvier 2025. Il a été condamné une première fois, par jugement du tribunal de police de Genève du 9 février 2021 pour délit contre la LStup. En outre, il ressort clairement du rapport d'arrestation du 18 janvier 2025 que l'interpellation de M. A______ a eu lieu juste après la transaction lors de laquelle il a fourni une boulette de cocaïne contre de l'argent à un policier en civil. Par conséquent, même si le précité n'a pas encore été condamné définitivement pour ces faits, il fait néanmoins l'objet actuellement d'une poursuite pénale à ce titre, comme le prévoient les dispositions susmentionnées de la LEI. Quant à savoir s'il faut considérer que le comportement de M. A______ constitue une menace sérieuse pour la vie ou l'intégrité corporelle d'autres personnes, on rappellera d'une part que selon la jurisprudence rappelée plus haut, les drogues dures telle que la cocaïne permettent de retenir une telle mise en danger et, d'autre part, que M. A______, qui prétend venir d'Italie en Suisse simplement pour voir son amie ainsi que des connaissances et, tout en affirmant disposer d'économies issues de son emploi, se livre néanmoins au trafic de stupéfiants. Dans ces conditions, il faut constater qu'il commet ces infractions avec une légèreté qui permet de craindre la poursuite de telles activités, et donc, par leur multiplication, la mise en danger d'autres personnes au sens des dispositions susmentionnées. Par conséquent, sur le principe, les conditions légales d'une détention administrative au sens des dispositions susmentionnées sont réalisées.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w:t>
      </w:r>
    </w:p>
    <w:p>
      <w:r>
        <w:t>- 5/7 - A/162/2025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l'espèce, M. A______ considère qu'une détention administrative ne se justifie pas, car il souhaiterait lui-même retourner en Italie, de sorte qu'il suffirait de lever la détention pour qu'il effectue ce retour de lui-même. Il oublie cependant que la Suisse et l'Italie sont liées par un accord prévoyant une procédure spécifique en cas de réadmission dans l'un des deux pays et qu'il n'est donc pas possible pour la Suisse de le laisser retourner en Italie de son propre chef. Dans la période qui précède l'éventuel accord de réadmission de l'Italie, M. A______ devrait patienter en Suisse. La question se pose sous cet angle, de savoir si une mesure d'assignation assortie éventuellement d'un contrôle de présence pourrait suffire, mais le fait que le précité a par le passé enfreint une mesure au sens de l'art. 74 LEI, et qu'il a commis d'autres infractions pénales en Suisse, ne permet pas de placer une confiance suffisante dans son respect de nouvelles obligations qui seraient mises à sa charge. Par conséquent, la détention apparaît comme la seule mesure apte à assurer l'exécution de son renvoi le moment venu. Quant à l'arrêt du Tribunal fédéral 2C_534/2008 du 13 août 2008, sur lequel M. A______ fonde sa conclusion subsidiaire relative au prononcé d'une assignation territoriale, il n'est pas applicable à son cas, dans la mesure où les liens personnels qu'avait le recourant avec une femme et un enfant dans l'affaire jugée par le Tribunal fédéral ne sont pas démontrés dans le cas présent, M. A______ n'ayant fait qu'allégué l'existence d'une compagne vivant à Genève.</w:t>
      </w:r>
    </w:p>
    <w:p>
      <w:r>
        <w:t>- 6/7 - A/162/2025 Quant à la durée de la détention fixée par le commissaire de police à six semaines, il ne semble pas indiquer de la réduire. En effet, selon les explications données à l'audience par le représentant du commissaire de police, le dossier de M. A______ pourrait n'être traité par les autorités italiennes qu'au terme d'un délai de quelques semaines, qui était jusqu'à récemment de trois mois dans des cas semblables. Par conséquent, une réduction de la durée de détention à trois semaines, comme le demande le précité, risque manifestement d'être insuffisante.</w:t>
      </w:r>
    </w:p>
    <w:p>
      <w:r>
        <w:rPr>
          <w:b/>
        </w:rPr>
        <w:t>E. 10</w:t>
      </w:r>
    </w:p>
    <w:p>
      <w:r>
        <w:t>Au vu de ce qui précède, il y a lieu de confirmer l'ordre de mise en détention administrative de M. A______ pour une durée de six semaines.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A/162/2025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